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F4B1" w14:textId="63BB7AB6" w:rsidR="00E77C3A" w:rsidRPr="0089713C" w:rsidRDefault="00E77C3A" w:rsidP="0089713C">
      <w:pPr>
        <w:jc w:val="right"/>
        <w:rPr>
          <w:sz w:val="48"/>
          <w:szCs w:val="48"/>
        </w:rPr>
      </w:pPr>
      <w:r w:rsidRPr="0089713C">
        <w:rPr>
          <w:rFonts w:ascii="Arial" w:hAnsi="Arial" w:cs="Arial"/>
          <w:noProof/>
          <w:color w:val="404040"/>
          <w:sz w:val="16"/>
          <w:szCs w:val="18"/>
          <w:lang w:eastAsia="en-GB"/>
        </w:rPr>
        <w:drawing>
          <wp:anchor distT="0" distB="0" distL="114300" distR="114300" simplePos="0" relativeHeight="251658240" behindDoc="1" locked="0" layoutInCell="1" allowOverlap="1" wp14:anchorId="0AD055F6" wp14:editId="1CF142FA">
            <wp:simplePos x="0" y="0"/>
            <wp:positionH relativeFrom="column">
              <wp:posOffset>-14605</wp:posOffset>
            </wp:positionH>
            <wp:positionV relativeFrom="paragraph">
              <wp:posOffset>2562</wp:posOffset>
            </wp:positionV>
            <wp:extent cx="1752040" cy="504825"/>
            <wp:effectExtent l="0" t="0" r="635" b="0"/>
            <wp:wrapTight wrapText="bothSides">
              <wp:wrapPolygon edited="0">
                <wp:start x="0" y="0"/>
                <wp:lineTo x="0" y="20377"/>
                <wp:lineTo x="21373" y="20377"/>
                <wp:lineTo x="21373" y="0"/>
                <wp:lineTo x="0" y="0"/>
              </wp:wrapPolygon>
            </wp:wrapTight>
            <wp:docPr id="34" name="Picture 34" descr="lUoB ogo-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oB ogo-lt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040" cy="504825"/>
                    </a:xfrm>
                    <a:prstGeom prst="rect">
                      <a:avLst/>
                    </a:prstGeom>
                    <a:noFill/>
                    <a:ln w="9525">
                      <a:noFill/>
                      <a:miter lim="800000"/>
                      <a:headEnd/>
                      <a:tailEnd/>
                    </a:ln>
                  </pic:spPr>
                </pic:pic>
              </a:graphicData>
            </a:graphic>
          </wp:anchor>
        </w:drawing>
      </w:r>
      <w:r w:rsidRPr="0089713C">
        <w:rPr>
          <w:sz w:val="48"/>
          <w:szCs w:val="48"/>
        </w:rPr>
        <w:t xml:space="preserve">Unit </w:t>
      </w:r>
      <w:r w:rsidR="00A52A5F">
        <w:rPr>
          <w:sz w:val="48"/>
          <w:szCs w:val="48"/>
        </w:rPr>
        <w:t>Specification</w:t>
      </w:r>
    </w:p>
    <w:p w14:paraId="060A2E63" w14:textId="77777777" w:rsidR="0089713C" w:rsidRDefault="0089713C" w:rsidP="00E77C3A">
      <w:pPr>
        <w:rPr>
          <w:b/>
          <w:bCs/>
          <w:sz w:val="24"/>
          <w:szCs w:val="24"/>
        </w:rPr>
      </w:pPr>
    </w:p>
    <w:p w14:paraId="2A86D6F8" w14:textId="77777777" w:rsidR="00A52A5F" w:rsidRPr="00AF790B" w:rsidRDefault="00A52A5F" w:rsidP="00E77C3A">
      <w:pPr>
        <w:rPr>
          <w:b/>
          <w:bCs/>
          <w:szCs w:val="20"/>
        </w:rPr>
      </w:pPr>
    </w:p>
    <w:p w14:paraId="72137A1A" w14:textId="50E35CA1" w:rsidR="002B1FD6" w:rsidRDefault="00C41228">
      <w:pPr>
        <w:rPr>
          <w:rFonts w:ascii="Calibri" w:eastAsia="Times New Roman" w:hAnsi="Calibri" w:cs="Calibri"/>
          <w:i/>
          <w:iCs/>
          <w:color w:val="C00000"/>
          <w:lang w:eastAsia="en-GB"/>
        </w:rPr>
      </w:pPr>
      <w:r w:rsidRPr="322CD95C">
        <w:rPr>
          <w:rFonts w:ascii="Calibri" w:eastAsia="Times New Roman" w:hAnsi="Calibri" w:cs="Calibri"/>
          <w:i/>
          <w:iCs/>
          <w:color w:val="C00000"/>
          <w:lang w:eastAsia="en-GB"/>
        </w:rPr>
        <w:t xml:space="preserve">NOTE: No text should exceed </w:t>
      </w:r>
      <w:r>
        <w:rPr>
          <w:rFonts w:ascii="Calibri" w:eastAsia="Times New Roman" w:hAnsi="Calibri" w:cs="Calibri"/>
          <w:i/>
          <w:iCs/>
          <w:color w:val="C00000"/>
          <w:lang w:eastAsia="en-GB"/>
        </w:rPr>
        <w:t>35</w:t>
      </w:r>
      <w:r w:rsidRPr="322CD95C">
        <w:rPr>
          <w:rFonts w:ascii="Calibri" w:eastAsia="Times New Roman" w:hAnsi="Calibri" w:cs="Calibri"/>
          <w:i/>
          <w:iCs/>
          <w:color w:val="C00000"/>
          <w:lang w:eastAsia="en-GB"/>
        </w:rPr>
        <w:t>00 characters (including punctuation)</w:t>
      </w:r>
    </w:p>
    <w:p w14:paraId="2A5164DD" w14:textId="77777777" w:rsidR="00C41228" w:rsidRPr="00AF790B" w:rsidRDefault="00C41228">
      <w:pPr>
        <w:rPr>
          <w:rFonts w:ascii="Calibri" w:eastAsia="Times New Roman" w:hAnsi="Calibri" w:cs="Calibri"/>
          <w:szCs w:val="20"/>
          <w:u w:val="single"/>
          <w:lang w:eastAsia="en-GB"/>
        </w:rPr>
      </w:pP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AF790B" w:rsidRPr="00AF790B" w14:paraId="26218CC0" w14:textId="77777777" w:rsidTr="00361980">
        <w:trPr>
          <w:trHeight w:val="20"/>
        </w:trPr>
        <w:tc>
          <w:tcPr>
            <w:tcW w:w="9638" w:type="dxa"/>
            <w:tcBorders>
              <w:bottom w:val="single" w:sz="6" w:space="0" w:color="auto"/>
            </w:tcBorders>
            <w:shd w:val="clear" w:color="auto" w:fill="D9E2F3" w:themeFill="accent1" w:themeFillTint="33"/>
          </w:tcPr>
          <w:p w14:paraId="4DA4CC15" w14:textId="64BC79D1" w:rsidR="00D31D29" w:rsidRPr="00AF790B" w:rsidRDefault="003305E1" w:rsidP="00361980">
            <w:pPr>
              <w:pStyle w:val="Heading2"/>
              <w:keepNext w:val="0"/>
              <w:keepLines w:val="0"/>
              <w:widowControl w:val="0"/>
              <w:rPr>
                <w:rFonts w:asciiTheme="minorHAnsi" w:hAnsiTheme="minorHAnsi" w:cstheme="minorHAnsi"/>
              </w:rPr>
            </w:pPr>
            <w:r>
              <w:rPr>
                <w:rFonts w:asciiTheme="minorHAnsi" w:hAnsiTheme="minorHAnsi" w:cstheme="minorHAnsi"/>
              </w:rPr>
              <w:t>Once a unit is approved the</w:t>
            </w:r>
            <w:r w:rsidR="0033075F">
              <w:rPr>
                <w:rFonts w:asciiTheme="minorHAnsi" w:hAnsiTheme="minorHAnsi" w:cstheme="minorHAnsi"/>
              </w:rPr>
              <w:t xml:space="preserve"> following</w:t>
            </w:r>
            <w:r>
              <w:rPr>
                <w:rFonts w:asciiTheme="minorHAnsi" w:hAnsiTheme="minorHAnsi" w:cstheme="minorHAnsi"/>
              </w:rPr>
              <w:t xml:space="preserve"> fields can only be edited by AQPO</w:t>
            </w:r>
          </w:p>
          <w:p w14:paraId="46362476" w14:textId="4B817D73" w:rsidR="00D31D29" w:rsidRPr="00AF790B" w:rsidRDefault="30C808CC" w:rsidP="0076526B">
            <w:pPr>
              <w:pStyle w:val="Footer"/>
              <w:widowControl w:val="0"/>
              <w:tabs>
                <w:tab w:val="center" w:pos="6911"/>
                <w:tab w:val="right" w:pos="8897"/>
                <w:tab w:val="left" w:pos="10740"/>
              </w:tabs>
              <w:spacing w:before="120" w:after="120"/>
              <w:contextualSpacing w:val="0"/>
              <w:rPr>
                <w:rFonts w:eastAsiaTheme="minorEastAsia"/>
                <w:szCs w:val="20"/>
              </w:rPr>
            </w:pPr>
            <w:r w:rsidRPr="71CFB46C">
              <w:rPr>
                <w:rFonts w:eastAsiaTheme="minorEastAsia"/>
                <w:color w:val="000000" w:themeColor="text1"/>
                <w:szCs w:val="20"/>
              </w:rPr>
              <w:t>The unit specification contains the definitive source information about the requirements of each unit's assessment. The details which are included in the unit specification require formal approval. These must be worded precisely but need not detail elements which might change from year to year without fundamentally altering the nature of the unit and its assessment.</w:t>
            </w:r>
          </w:p>
        </w:tc>
      </w:tr>
      <w:tr w:rsidR="00AF790B" w:rsidRPr="00AF790B" w14:paraId="3DF2F7F2" w14:textId="77777777" w:rsidTr="00361980">
        <w:trPr>
          <w:trHeight w:val="20"/>
        </w:trPr>
        <w:tc>
          <w:tcPr>
            <w:tcW w:w="9638" w:type="dxa"/>
            <w:shd w:val="clear" w:color="auto" w:fill="D9E2F3" w:themeFill="accent1" w:themeFillTint="33"/>
          </w:tcPr>
          <w:p w14:paraId="702158F8" w14:textId="77777777" w:rsidR="00D31D29" w:rsidRPr="00AF790B" w:rsidRDefault="00D31D29"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Department or School – and for new units the department/school code</w:t>
            </w:r>
          </w:p>
          <w:p w14:paraId="4A5F1D47" w14:textId="77777777" w:rsidR="00D31D29" w:rsidRPr="00AF790B" w:rsidRDefault="00D31D29" w:rsidP="00361980">
            <w:pPr>
              <w:pStyle w:val="Footer"/>
              <w:widowControl w:val="0"/>
              <w:tabs>
                <w:tab w:val="center" w:pos="6911"/>
                <w:tab w:val="right" w:pos="8897"/>
                <w:tab w:val="left" w:pos="10740"/>
              </w:tabs>
              <w:rPr>
                <w:rFonts w:cstheme="minorHAnsi"/>
                <w:szCs w:val="20"/>
              </w:rPr>
            </w:pPr>
            <w:r w:rsidRPr="00AF790B">
              <w:rPr>
                <w:rFonts w:cstheme="minorHAnsi"/>
                <w:szCs w:val="20"/>
              </w:rPr>
              <w:t xml:space="preserve">Please note that the code selected will determine the first 4 characters of the code in SITS, please see - </w:t>
            </w:r>
            <w:hyperlink r:id="rId12" w:history="1">
              <w:r w:rsidRPr="00AF790B">
                <w:rPr>
                  <w:rStyle w:val="Hyperlink"/>
                  <w:rFonts w:cstheme="minorHAnsi"/>
                  <w:szCs w:val="20"/>
                </w:rPr>
                <w:t>http://www.bristol.ac.uk/academic-quality/approve/onlineapprovaltool/sitscodes.html</w:t>
              </w:r>
            </w:hyperlink>
          </w:p>
        </w:tc>
      </w:tr>
      <w:tr w:rsidR="00361980" w:rsidRPr="00AF790B" w14:paraId="2812B263"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32CE1BF1"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73666161"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56EB6C5"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 Code (revised units only)</w:t>
            </w:r>
          </w:p>
        </w:tc>
      </w:tr>
      <w:tr w:rsidR="00361980" w:rsidRPr="00AF790B" w14:paraId="6D7E77E4"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504E78D6"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057AE49B"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461C2CD"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 Title (not editable unless setting up a new unit)</w:t>
            </w:r>
          </w:p>
        </w:tc>
      </w:tr>
      <w:tr w:rsidR="00361980" w:rsidRPr="00AF790B" w14:paraId="3DC6159F"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17915712"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18005666"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524EDB3"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Credit Points (not editable unless setting up a new unit)</w:t>
            </w:r>
          </w:p>
          <w:p w14:paraId="14BFAA98" w14:textId="77777777" w:rsidR="00B6115E" w:rsidRPr="00AF790B" w:rsidRDefault="00B6115E" w:rsidP="00361980">
            <w:pPr>
              <w:pStyle w:val="Footer"/>
              <w:widowControl w:val="0"/>
              <w:tabs>
                <w:tab w:val="center" w:pos="6911"/>
                <w:tab w:val="right" w:pos="8897"/>
                <w:tab w:val="left" w:pos="10740"/>
              </w:tabs>
              <w:rPr>
                <w:rFonts w:cstheme="minorHAnsi"/>
                <w:bCs/>
                <w:szCs w:val="20"/>
              </w:rPr>
            </w:pPr>
            <w:r w:rsidRPr="00AF790B">
              <w:rPr>
                <w:rFonts w:cstheme="minorHAnsi"/>
                <w:bCs/>
                <w:szCs w:val="20"/>
              </w:rPr>
              <w:t>1 credit point normally equals 10 hours total student input (including study, revision and exams)</w:t>
            </w:r>
          </w:p>
        </w:tc>
      </w:tr>
      <w:tr w:rsidR="00361980" w:rsidRPr="00AF790B" w14:paraId="4D1C8870"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50AB0CF2"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362682B4"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78EF0A0" w14:textId="77777777" w:rsidR="00B6115E" w:rsidRPr="00AF790B" w:rsidRDefault="00B6115E"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Level of Study (not editable unless setting up a new unit)</w:t>
            </w:r>
          </w:p>
          <w:p w14:paraId="51B20995" w14:textId="6774E7DF" w:rsidR="00B6115E" w:rsidRPr="00AF790B" w:rsidRDefault="00B6115E" w:rsidP="00361980">
            <w:pPr>
              <w:pStyle w:val="Footer"/>
              <w:widowControl w:val="0"/>
              <w:tabs>
                <w:tab w:val="center" w:pos="6911"/>
                <w:tab w:val="right" w:pos="8897"/>
                <w:tab w:val="left" w:pos="10740"/>
              </w:tabs>
              <w:rPr>
                <w:rFonts w:cstheme="minorHAnsi"/>
                <w:bCs/>
                <w:szCs w:val="20"/>
              </w:rPr>
            </w:pPr>
            <w:r w:rsidRPr="00AF790B">
              <w:rPr>
                <w:rFonts w:cstheme="minorHAnsi"/>
                <w:bCs/>
                <w:szCs w:val="20"/>
              </w:rPr>
              <w:t xml:space="preserve">For further information on levels please see </w:t>
            </w:r>
            <w:hyperlink r:id="rId13" w:history="1">
              <w:r w:rsidRPr="00AF790B">
                <w:rPr>
                  <w:rStyle w:val="Hyperlink"/>
                  <w:rFonts w:cstheme="minorHAnsi"/>
                  <w:bCs/>
                  <w:szCs w:val="20"/>
                </w:rPr>
                <w:t>national level descriptors</w:t>
              </w:r>
            </w:hyperlink>
          </w:p>
        </w:tc>
      </w:tr>
      <w:tr w:rsidR="00361980" w:rsidRPr="00AF790B" w14:paraId="035ACC1E"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70FBB4FA" w14:textId="77777777" w:rsidR="00361980" w:rsidRPr="00AF790B" w:rsidRDefault="00361980" w:rsidP="00361980">
            <w:pPr>
              <w:pStyle w:val="Heading2"/>
              <w:keepNext w:val="0"/>
              <w:keepLines w:val="0"/>
              <w:widowControl w:val="0"/>
              <w:rPr>
                <w:rFonts w:asciiTheme="minorHAnsi" w:hAnsiTheme="minorHAnsi" w:cstheme="minorHAnsi"/>
              </w:rPr>
            </w:pPr>
          </w:p>
        </w:tc>
      </w:tr>
      <w:tr w:rsidR="00666438" w:rsidRPr="00AF790B" w14:paraId="7C98F4D8"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048F883" w14:textId="77777777" w:rsidR="00666438" w:rsidRPr="00AF790B" w:rsidRDefault="00666438" w:rsidP="00666438">
            <w:pPr>
              <w:pStyle w:val="Heading2"/>
              <w:keepNext w:val="0"/>
              <w:keepLines w:val="0"/>
              <w:widowControl w:val="0"/>
              <w:rPr>
                <w:rFonts w:asciiTheme="minorHAnsi" w:hAnsiTheme="minorHAnsi" w:cstheme="minorHAnsi"/>
              </w:rPr>
            </w:pPr>
            <w:r w:rsidRPr="00AF790B">
              <w:rPr>
                <w:rFonts w:asciiTheme="minorHAnsi" w:hAnsiTheme="minorHAnsi" w:cstheme="minorHAnsi"/>
              </w:rPr>
              <w:t>Academic year (new units only)</w:t>
            </w:r>
          </w:p>
          <w:p w14:paraId="4905BFB9" w14:textId="2A7273A9" w:rsidR="00666438" w:rsidRPr="00AF790B" w:rsidRDefault="00666438" w:rsidP="00666438">
            <w:pPr>
              <w:pStyle w:val="Heading2"/>
              <w:keepNext w:val="0"/>
              <w:keepLines w:val="0"/>
              <w:widowControl w:val="0"/>
              <w:rPr>
                <w:rFonts w:asciiTheme="minorHAnsi" w:hAnsiTheme="minorHAnsi" w:cstheme="minorHAnsi"/>
              </w:rPr>
            </w:pPr>
            <w:r w:rsidRPr="00AF790B">
              <w:rPr>
                <w:rFonts w:cstheme="minorHAnsi"/>
                <w:bCs/>
                <w:szCs w:val="20"/>
              </w:rPr>
              <w:t>1st academic year of entry for students, e.g. 202</w:t>
            </w:r>
            <w:r>
              <w:rPr>
                <w:rFonts w:cstheme="minorHAnsi"/>
                <w:bCs/>
                <w:szCs w:val="20"/>
              </w:rPr>
              <w:t>6</w:t>
            </w:r>
            <w:r w:rsidRPr="00AF790B">
              <w:rPr>
                <w:rFonts w:cstheme="minorHAnsi"/>
                <w:bCs/>
                <w:szCs w:val="20"/>
              </w:rPr>
              <w:t>/2</w:t>
            </w:r>
            <w:r>
              <w:rPr>
                <w:rFonts w:cstheme="minorHAnsi"/>
                <w:bCs/>
                <w:szCs w:val="20"/>
              </w:rPr>
              <w:t>7</w:t>
            </w:r>
          </w:p>
        </w:tc>
      </w:tr>
      <w:tr w:rsidR="009C2477" w:rsidRPr="00AF790B" w14:paraId="4934E200" w14:textId="77777777" w:rsidTr="00666438">
        <w:trPr>
          <w:trHeight w:val="20"/>
        </w:trPr>
        <w:tc>
          <w:tcPr>
            <w:tcW w:w="9638" w:type="dxa"/>
            <w:tcBorders>
              <w:top w:val="single" w:sz="6" w:space="0" w:color="auto"/>
              <w:left w:val="single" w:sz="6" w:space="0" w:color="auto"/>
              <w:bottom w:val="single" w:sz="6" w:space="0" w:color="auto"/>
              <w:right w:val="single" w:sz="6" w:space="0" w:color="auto"/>
            </w:tcBorders>
          </w:tcPr>
          <w:p w14:paraId="69144200" w14:textId="77777777" w:rsidR="009C2477" w:rsidRPr="00AF790B" w:rsidRDefault="009C2477" w:rsidP="00361980">
            <w:pPr>
              <w:pStyle w:val="Heading2"/>
              <w:keepNext w:val="0"/>
              <w:keepLines w:val="0"/>
              <w:widowControl w:val="0"/>
              <w:rPr>
                <w:rFonts w:asciiTheme="minorHAnsi" w:hAnsiTheme="minorHAnsi" w:cstheme="minorHAnsi"/>
              </w:rPr>
            </w:pPr>
          </w:p>
        </w:tc>
      </w:tr>
    </w:tbl>
    <w:p w14:paraId="46D91D15" w14:textId="77777777" w:rsidR="00410B18" w:rsidRPr="00666438" w:rsidRDefault="00410B18" w:rsidP="00361980">
      <w:pPr>
        <w:pStyle w:val="Footer"/>
        <w:widowControl w:val="0"/>
        <w:tabs>
          <w:tab w:val="center" w:pos="6911"/>
          <w:tab w:val="right" w:pos="8897"/>
          <w:tab w:val="left" w:pos="10740"/>
        </w:tabs>
        <w:rPr>
          <w:rFonts w:cstheme="minorHAnsi"/>
          <w:b/>
          <w:bCs/>
          <w:szCs w:val="20"/>
        </w:rPr>
      </w:pP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AF790B" w:rsidRPr="00AF790B" w14:paraId="2A1BD0D8"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B045397" w14:textId="77777777" w:rsidR="00B6115E" w:rsidRDefault="00666438" w:rsidP="00361980">
            <w:pPr>
              <w:pStyle w:val="Footer"/>
              <w:widowControl w:val="0"/>
              <w:tabs>
                <w:tab w:val="center" w:pos="6911"/>
                <w:tab w:val="right" w:pos="8897"/>
                <w:tab w:val="left" w:pos="10740"/>
              </w:tabs>
              <w:rPr>
                <w:rFonts w:cstheme="minorHAnsi"/>
                <w:b/>
                <w:bCs/>
                <w:szCs w:val="20"/>
              </w:rPr>
            </w:pPr>
            <w:r w:rsidRPr="00666438">
              <w:rPr>
                <w:rFonts w:cstheme="minorHAnsi"/>
                <w:b/>
                <w:bCs/>
                <w:szCs w:val="20"/>
              </w:rPr>
              <w:t>Should unit be exempt from running mid-unit survey in Blue?</w:t>
            </w:r>
            <w:r w:rsidR="00693238">
              <w:rPr>
                <w:rFonts w:cstheme="minorHAnsi"/>
                <w:b/>
                <w:bCs/>
                <w:szCs w:val="20"/>
              </w:rPr>
              <w:t xml:space="preserve">  </w:t>
            </w:r>
          </w:p>
          <w:p w14:paraId="58ED7E86" w14:textId="30C9C984" w:rsidR="00693238" w:rsidRPr="00693238" w:rsidRDefault="00693238" w:rsidP="00361980">
            <w:pPr>
              <w:pStyle w:val="Footer"/>
              <w:widowControl w:val="0"/>
              <w:tabs>
                <w:tab w:val="center" w:pos="6911"/>
                <w:tab w:val="right" w:pos="8897"/>
                <w:tab w:val="left" w:pos="10740"/>
              </w:tabs>
              <w:rPr>
                <w:rFonts w:cstheme="minorHAnsi"/>
                <w:bCs/>
                <w:szCs w:val="20"/>
              </w:rPr>
            </w:pPr>
            <w:r w:rsidRPr="00693238">
              <w:rPr>
                <w:rFonts w:cstheme="minorHAnsi"/>
                <w:bCs/>
                <w:szCs w:val="20"/>
              </w:rPr>
              <w:t>Please see full guidance on </w:t>
            </w:r>
            <w:hyperlink r:id="rId14" w:tgtFrame="beam" w:history="1">
              <w:r w:rsidRPr="00693238">
                <w:rPr>
                  <w:rStyle w:val="Hyperlink"/>
                  <w:rFonts w:cstheme="minorHAnsi"/>
                  <w:bCs/>
                  <w:szCs w:val="20"/>
                </w:rPr>
                <w:t>BEAM</w:t>
              </w:r>
            </w:hyperlink>
            <w:r w:rsidRPr="00693238">
              <w:rPr>
                <w:rFonts w:cstheme="minorHAnsi"/>
                <w:bCs/>
                <w:szCs w:val="20"/>
              </w:rPr>
              <w:t>. AQPO has oversight of Blue, the University tool for unit evaluation, contact unit-evaluation@bristol.ac.uk for further information.</w:t>
            </w:r>
          </w:p>
        </w:tc>
      </w:tr>
      <w:tr w:rsidR="00361980" w:rsidRPr="00AF790B" w14:paraId="1FAFDA5E"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5A9BA257" w14:textId="581BA817" w:rsidR="00361980" w:rsidRPr="00252703" w:rsidRDefault="00252703" w:rsidP="00361980">
            <w:pPr>
              <w:pStyle w:val="Heading2"/>
              <w:keepNext w:val="0"/>
              <w:keepLines w:val="0"/>
              <w:widowControl w:val="0"/>
              <w:rPr>
                <w:rFonts w:asciiTheme="minorHAnsi" w:hAnsiTheme="minorHAnsi" w:cstheme="minorHAnsi"/>
                <w:b w:val="0"/>
                <w:bCs/>
              </w:rPr>
            </w:pPr>
            <w:r w:rsidRPr="00252703">
              <w:rPr>
                <w:rFonts w:asciiTheme="minorHAnsi" w:hAnsiTheme="minorHAnsi" w:cstheme="minorHAnsi"/>
                <w:b w:val="0"/>
                <w:bCs/>
              </w:rPr>
              <w:t>Yes/No</w:t>
            </w:r>
          </w:p>
        </w:tc>
      </w:tr>
      <w:tr w:rsidR="008963F6" w:rsidRPr="00AF790B" w14:paraId="047BC168" w14:textId="77777777" w:rsidTr="008963F6">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cPr>
          <w:p w14:paraId="7A5C87A3" w14:textId="77777777" w:rsidR="008963F6" w:rsidRDefault="008963F6" w:rsidP="00361980">
            <w:pPr>
              <w:pStyle w:val="Heading2"/>
              <w:keepNext w:val="0"/>
              <w:keepLines w:val="0"/>
              <w:widowControl w:val="0"/>
              <w:rPr>
                <w:rFonts w:cstheme="minorHAnsi"/>
                <w:bCs/>
                <w:szCs w:val="20"/>
              </w:rPr>
            </w:pPr>
            <w:r w:rsidRPr="008963F6">
              <w:rPr>
                <w:rFonts w:cstheme="minorHAnsi"/>
                <w:bCs/>
                <w:szCs w:val="20"/>
              </w:rPr>
              <w:t>If using Blue, which mid-unit question set should be applied?</w:t>
            </w:r>
          </w:p>
          <w:p w14:paraId="631A56AB" w14:textId="4BBAB324" w:rsidR="00C7203C" w:rsidRPr="00C7203C" w:rsidRDefault="00C7203C" w:rsidP="00C7203C">
            <w:r w:rsidRPr="00C7203C">
              <w:t>Please see options in Annex A of the </w:t>
            </w:r>
            <w:hyperlink r:id="rId15" w:tgtFrame="ufsp" w:history="1">
              <w:r w:rsidRPr="00C7203C">
                <w:rPr>
                  <w:rStyle w:val="Hyperlink"/>
                </w:rPr>
                <w:t>Unit Feedback from Students Policy</w:t>
              </w:r>
            </w:hyperlink>
            <w:r w:rsidRPr="00C7203C">
              <w:t>.</w:t>
            </w:r>
          </w:p>
        </w:tc>
      </w:tr>
      <w:tr w:rsidR="008963F6" w:rsidRPr="00AF790B" w14:paraId="2CE7CBBC"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tbl>
            <w:tblPr>
              <w:tblStyle w:val="TableGrid"/>
              <w:tblW w:w="0" w:type="auto"/>
              <w:tblLook w:val="04A0" w:firstRow="1" w:lastRow="0" w:firstColumn="1" w:lastColumn="0" w:noHBand="0" w:noVBand="1"/>
            </w:tblPr>
            <w:tblGrid>
              <w:gridCol w:w="2002"/>
              <w:gridCol w:w="425"/>
            </w:tblGrid>
            <w:tr w:rsidR="00693238" w14:paraId="72EBEE74" w14:textId="2C8BDE29" w:rsidTr="0018649F">
              <w:tc>
                <w:tcPr>
                  <w:tcW w:w="2002" w:type="dxa"/>
                </w:tcPr>
                <w:p w14:paraId="4F33024C" w14:textId="63656999" w:rsidR="00693238" w:rsidRPr="00693238" w:rsidRDefault="00693238" w:rsidP="00361980">
                  <w:pPr>
                    <w:pStyle w:val="Heading2"/>
                    <w:keepNext w:val="0"/>
                    <w:keepLines w:val="0"/>
                    <w:widowControl w:val="0"/>
                    <w:rPr>
                      <w:rFonts w:asciiTheme="minorHAnsi" w:hAnsiTheme="minorHAnsi" w:cstheme="minorHAnsi"/>
                      <w:b w:val="0"/>
                      <w:bCs/>
                    </w:rPr>
                  </w:pPr>
                  <w:r w:rsidRPr="00693238">
                    <w:rPr>
                      <w:rFonts w:asciiTheme="minorHAnsi" w:hAnsiTheme="minorHAnsi" w:cstheme="minorHAnsi"/>
                      <w:b w:val="0"/>
                      <w:bCs/>
                    </w:rPr>
                    <w:t>Not using Blue</w:t>
                  </w:r>
                </w:p>
              </w:tc>
              <w:tc>
                <w:tcPr>
                  <w:tcW w:w="425" w:type="dxa"/>
                </w:tcPr>
                <w:p w14:paraId="0CD6A5C9" w14:textId="77777777" w:rsidR="00693238" w:rsidRPr="00693238" w:rsidRDefault="00693238" w:rsidP="00361980">
                  <w:pPr>
                    <w:pStyle w:val="Heading2"/>
                    <w:keepNext w:val="0"/>
                    <w:keepLines w:val="0"/>
                    <w:widowControl w:val="0"/>
                    <w:rPr>
                      <w:rFonts w:asciiTheme="minorHAnsi" w:hAnsiTheme="minorHAnsi" w:cstheme="minorHAnsi"/>
                      <w:b w:val="0"/>
                      <w:bCs/>
                    </w:rPr>
                  </w:pPr>
                </w:p>
              </w:tc>
            </w:tr>
            <w:tr w:rsidR="00693238" w14:paraId="73951A6F" w14:textId="0C31B61D" w:rsidTr="0018649F">
              <w:tc>
                <w:tcPr>
                  <w:tcW w:w="2002" w:type="dxa"/>
                </w:tcPr>
                <w:p w14:paraId="6027D7F7" w14:textId="7BF5C303" w:rsidR="00693238" w:rsidRPr="00693238" w:rsidRDefault="00693238" w:rsidP="00693238">
                  <w:pPr>
                    <w:pStyle w:val="Heading2"/>
                    <w:keepNext w:val="0"/>
                    <w:keepLines w:val="0"/>
                    <w:widowControl w:val="0"/>
                    <w:numPr>
                      <w:ilvl w:val="0"/>
                      <w:numId w:val="7"/>
                    </w:numPr>
                    <w:ind w:left="327" w:hanging="327"/>
                    <w:rPr>
                      <w:rFonts w:asciiTheme="minorHAnsi" w:hAnsiTheme="minorHAnsi" w:cstheme="minorHAnsi"/>
                      <w:b w:val="0"/>
                      <w:bCs/>
                    </w:rPr>
                  </w:pPr>
                  <w:r w:rsidRPr="00693238">
                    <w:rPr>
                      <w:rFonts w:asciiTheme="minorHAnsi" w:hAnsiTheme="minorHAnsi" w:cstheme="minorHAnsi"/>
                      <w:b w:val="0"/>
                      <w:bCs/>
                    </w:rPr>
                    <w:t>Question Set A</w:t>
                  </w:r>
                </w:p>
              </w:tc>
              <w:tc>
                <w:tcPr>
                  <w:tcW w:w="425" w:type="dxa"/>
                </w:tcPr>
                <w:p w14:paraId="6A24377F" w14:textId="77777777" w:rsidR="00693238" w:rsidRPr="00693238" w:rsidRDefault="00693238" w:rsidP="00693238">
                  <w:pPr>
                    <w:pStyle w:val="Heading2"/>
                    <w:keepNext w:val="0"/>
                    <w:keepLines w:val="0"/>
                    <w:widowControl w:val="0"/>
                    <w:rPr>
                      <w:rFonts w:asciiTheme="minorHAnsi" w:hAnsiTheme="minorHAnsi" w:cstheme="minorHAnsi"/>
                      <w:b w:val="0"/>
                      <w:bCs/>
                    </w:rPr>
                  </w:pPr>
                </w:p>
              </w:tc>
            </w:tr>
            <w:tr w:rsidR="00693238" w14:paraId="1490783D" w14:textId="3FD5CA28" w:rsidTr="0018649F">
              <w:tc>
                <w:tcPr>
                  <w:tcW w:w="2002" w:type="dxa"/>
                </w:tcPr>
                <w:p w14:paraId="3A241042" w14:textId="4A15A84C" w:rsidR="00693238" w:rsidRPr="00693238" w:rsidRDefault="00693238" w:rsidP="00693238">
                  <w:pPr>
                    <w:pStyle w:val="Heading2"/>
                    <w:keepNext w:val="0"/>
                    <w:keepLines w:val="0"/>
                    <w:widowControl w:val="0"/>
                    <w:numPr>
                      <w:ilvl w:val="0"/>
                      <w:numId w:val="7"/>
                    </w:numPr>
                    <w:ind w:left="327" w:hanging="327"/>
                    <w:rPr>
                      <w:rFonts w:asciiTheme="minorHAnsi" w:hAnsiTheme="minorHAnsi" w:cstheme="minorHAnsi"/>
                      <w:b w:val="0"/>
                      <w:bCs/>
                    </w:rPr>
                  </w:pPr>
                  <w:r>
                    <w:rPr>
                      <w:rFonts w:asciiTheme="minorHAnsi" w:hAnsiTheme="minorHAnsi" w:cstheme="minorHAnsi"/>
                      <w:b w:val="0"/>
                      <w:bCs/>
                    </w:rPr>
                    <w:t>Question Set B</w:t>
                  </w:r>
                </w:p>
              </w:tc>
              <w:tc>
                <w:tcPr>
                  <w:tcW w:w="425" w:type="dxa"/>
                </w:tcPr>
                <w:p w14:paraId="07B93E92" w14:textId="77777777" w:rsidR="00693238" w:rsidRDefault="00693238" w:rsidP="00693238">
                  <w:pPr>
                    <w:pStyle w:val="Heading2"/>
                    <w:keepNext w:val="0"/>
                    <w:keepLines w:val="0"/>
                    <w:widowControl w:val="0"/>
                    <w:rPr>
                      <w:rFonts w:asciiTheme="minorHAnsi" w:hAnsiTheme="minorHAnsi" w:cstheme="minorHAnsi"/>
                      <w:b w:val="0"/>
                      <w:bCs/>
                    </w:rPr>
                  </w:pPr>
                </w:p>
              </w:tc>
            </w:tr>
            <w:tr w:rsidR="00693238" w14:paraId="08BF1277" w14:textId="7B6422CF" w:rsidTr="0018649F">
              <w:tc>
                <w:tcPr>
                  <w:tcW w:w="2002" w:type="dxa"/>
                </w:tcPr>
                <w:p w14:paraId="056181D9" w14:textId="4C9EA26A" w:rsidR="00693238" w:rsidRPr="00693238" w:rsidRDefault="00693238" w:rsidP="00693238">
                  <w:pPr>
                    <w:pStyle w:val="Heading2"/>
                    <w:keepNext w:val="0"/>
                    <w:keepLines w:val="0"/>
                    <w:widowControl w:val="0"/>
                    <w:numPr>
                      <w:ilvl w:val="0"/>
                      <w:numId w:val="7"/>
                    </w:numPr>
                    <w:ind w:left="327" w:hanging="327"/>
                    <w:rPr>
                      <w:rFonts w:asciiTheme="minorHAnsi" w:hAnsiTheme="minorHAnsi" w:cstheme="minorHAnsi"/>
                      <w:b w:val="0"/>
                      <w:bCs/>
                    </w:rPr>
                  </w:pPr>
                  <w:r>
                    <w:rPr>
                      <w:rFonts w:asciiTheme="minorHAnsi" w:hAnsiTheme="minorHAnsi" w:cstheme="minorHAnsi"/>
                      <w:b w:val="0"/>
                      <w:bCs/>
                    </w:rPr>
                    <w:t>Question Set C</w:t>
                  </w:r>
                </w:p>
              </w:tc>
              <w:tc>
                <w:tcPr>
                  <w:tcW w:w="425" w:type="dxa"/>
                </w:tcPr>
                <w:p w14:paraId="4B984BEB" w14:textId="77777777" w:rsidR="00693238" w:rsidRDefault="00693238" w:rsidP="00693238">
                  <w:pPr>
                    <w:pStyle w:val="Heading2"/>
                    <w:keepNext w:val="0"/>
                    <w:keepLines w:val="0"/>
                    <w:widowControl w:val="0"/>
                    <w:rPr>
                      <w:rFonts w:asciiTheme="minorHAnsi" w:hAnsiTheme="minorHAnsi" w:cstheme="minorHAnsi"/>
                      <w:b w:val="0"/>
                      <w:bCs/>
                    </w:rPr>
                  </w:pPr>
                </w:p>
              </w:tc>
            </w:tr>
            <w:tr w:rsidR="00693238" w14:paraId="5914E30E" w14:textId="655985C8" w:rsidTr="0018649F">
              <w:tc>
                <w:tcPr>
                  <w:tcW w:w="2002" w:type="dxa"/>
                </w:tcPr>
                <w:p w14:paraId="25340E4A" w14:textId="5DA3A36E" w:rsidR="00693238" w:rsidRPr="00693238" w:rsidRDefault="00693238" w:rsidP="00693238">
                  <w:pPr>
                    <w:pStyle w:val="Heading2"/>
                    <w:keepNext w:val="0"/>
                    <w:keepLines w:val="0"/>
                    <w:widowControl w:val="0"/>
                    <w:numPr>
                      <w:ilvl w:val="0"/>
                      <w:numId w:val="7"/>
                    </w:numPr>
                    <w:ind w:left="327" w:hanging="327"/>
                    <w:rPr>
                      <w:rFonts w:asciiTheme="minorHAnsi" w:hAnsiTheme="minorHAnsi" w:cstheme="minorHAnsi"/>
                      <w:b w:val="0"/>
                      <w:bCs/>
                    </w:rPr>
                  </w:pPr>
                  <w:r>
                    <w:rPr>
                      <w:rFonts w:asciiTheme="minorHAnsi" w:hAnsiTheme="minorHAnsi" w:cstheme="minorHAnsi"/>
                      <w:b w:val="0"/>
                      <w:bCs/>
                    </w:rPr>
                    <w:t>Question Set D</w:t>
                  </w:r>
                </w:p>
              </w:tc>
              <w:tc>
                <w:tcPr>
                  <w:tcW w:w="425" w:type="dxa"/>
                </w:tcPr>
                <w:p w14:paraId="366E370D" w14:textId="77777777" w:rsidR="00693238" w:rsidRDefault="00693238" w:rsidP="00693238">
                  <w:pPr>
                    <w:pStyle w:val="Heading2"/>
                    <w:keepNext w:val="0"/>
                    <w:keepLines w:val="0"/>
                    <w:widowControl w:val="0"/>
                    <w:rPr>
                      <w:rFonts w:asciiTheme="minorHAnsi" w:hAnsiTheme="minorHAnsi" w:cstheme="minorHAnsi"/>
                      <w:b w:val="0"/>
                      <w:bCs/>
                    </w:rPr>
                  </w:pPr>
                </w:p>
              </w:tc>
            </w:tr>
          </w:tbl>
          <w:p w14:paraId="53FD064E" w14:textId="77777777" w:rsidR="008963F6" w:rsidRPr="00AF790B" w:rsidRDefault="008963F6" w:rsidP="00361980">
            <w:pPr>
              <w:pStyle w:val="Heading2"/>
              <w:keepNext w:val="0"/>
              <w:keepLines w:val="0"/>
              <w:widowControl w:val="0"/>
              <w:rPr>
                <w:rFonts w:asciiTheme="minorHAnsi" w:hAnsiTheme="minorHAnsi" w:cstheme="minorHAnsi"/>
              </w:rPr>
            </w:pPr>
          </w:p>
        </w:tc>
      </w:tr>
      <w:tr w:rsidR="008963F6" w:rsidRPr="00AF790B" w14:paraId="525A3D03" w14:textId="77777777" w:rsidTr="008963F6">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cPr>
          <w:p w14:paraId="6C995B8E" w14:textId="3C756519" w:rsidR="008963F6" w:rsidRPr="00AF790B" w:rsidRDefault="008963F6" w:rsidP="00361980">
            <w:pPr>
              <w:pStyle w:val="Heading2"/>
              <w:keepNext w:val="0"/>
              <w:keepLines w:val="0"/>
              <w:widowControl w:val="0"/>
              <w:rPr>
                <w:rFonts w:asciiTheme="minorHAnsi" w:hAnsiTheme="minorHAnsi" w:cstheme="minorHAnsi"/>
              </w:rPr>
            </w:pPr>
            <w:r w:rsidRPr="008963F6">
              <w:rPr>
                <w:rFonts w:asciiTheme="minorHAnsi" w:hAnsiTheme="minorHAnsi" w:cstheme="minorHAnsi"/>
                <w:bCs/>
              </w:rPr>
              <w:t>Should unit be exempt from running end of unit survey in Blue?</w:t>
            </w:r>
          </w:p>
        </w:tc>
      </w:tr>
      <w:tr w:rsidR="008963F6" w:rsidRPr="00AF790B" w14:paraId="060E7981"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2D49DF76" w14:textId="04B384EE" w:rsidR="008963F6" w:rsidRPr="00AF790B" w:rsidRDefault="00186E1B" w:rsidP="00361980">
            <w:pPr>
              <w:pStyle w:val="Heading2"/>
              <w:keepNext w:val="0"/>
              <w:keepLines w:val="0"/>
              <w:widowControl w:val="0"/>
              <w:rPr>
                <w:rFonts w:asciiTheme="minorHAnsi" w:hAnsiTheme="minorHAnsi" w:cstheme="minorHAnsi"/>
              </w:rPr>
            </w:pPr>
            <w:r w:rsidRPr="00252703">
              <w:rPr>
                <w:rFonts w:asciiTheme="minorHAnsi" w:hAnsiTheme="minorHAnsi" w:cstheme="minorHAnsi"/>
                <w:b w:val="0"/>
                <w:bCs/>
              </w:rPr>
              <w:t>Yes/No</w:t>
            </w:r>
          </w:p>
        </w:tc>
      </w:tr>
    </w:tbl>
    <w:p w14:paraId="0BE71614" w14:textId="77777777" w:rsidR="00C7203C" w:rsidRDefault="00C7203C">
      <w:r>
        <w:br w:type="page"/>
      </w: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666438" w:rsidRPr="00AF790B" w14:paraId="702EB9F1" w14:textId="77777777" w:rsidTr="008963F6">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cPr>
          <w:p w14:paraId="2FCD4076" w14:textId="0D658D36" w:rsidR="00666438" w:rsidRPr="00666438" w:rsidRDefault="008963F6" w:rsidP="00666438">
            <w:pPr>
              <w:pStyle w:val="Footer"/>
              <w:widowControl w:val="0"/>
              <w:tabs>
                <w:tab w:val="center" w:pos="6911"/>
                <w:tab w:val="right" w:pos="8897"/>
                <w:tab w:val="left" w:pos="10740"/>
              </w:tabs>
              <w:rPr>
                <w:rFonts w:cstheme="minorHAnsi"/>
                <w:b/>
                <w:bCs/>
                <w:szCs w:val="20"/>
              </w:rPr>
            </w:pPr>
            <w:r w:rsidRPr="008963F6">
              <w:rPr>
                <w:rFonts w:cstheme="minorHAnsi"/>
                <w:b/>
                <w:bCs/>
                <w:szCs w:val="20"/>
              </w:rPr>
              <w:t>If exempt from the end of unit survey, what is the reason?</w:t>
            </w:r>
          </w:p>
        </w:tc>
      </w:tr>
      <w:tr w:rsidR="00666438" w:rsidRPr="00AF790B" w14:paraId="7FD80390"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tbl>
            <w:tblPr>
              <w:tblStyle w:val="TableGrid"/>
              <w:tblW w:w="0" w:type="auto"/>
              <w:tblLook w:val="04A0" w:firstRow="1" w:lastRow="0" w:firstColumn="1" w:lastColumn="0" w:noHBand="0" w:noVBand="1"/>
            </w:tblPr>
            <w:tblGrid>
              <w:gridCol w:w="3844"/>
              <w:gridCol w:w="426"/>
            </w:tblGrid>
            <w:tr w:rsidR="00822F03" w14:paraId="479F806C" w14:textId="690DFF62" w:rsidTr="0018649F">
              <w:tc>
                <w:tcPr>
                  <w:tcW w:w="3844" w:type="dxa"/>
                </w:tcPr>
                <w:p w14:paraId="339A75A1" w14:textId="77777777" w:rsidR="00822F03" w:rsidRPr="00186E1B" w:rsidRDefault="00822F03" w:rsidP="00E22109">
                  <w:pPr>
                    <w:pStyle w:val="Heading2"/>
                    <w:keepNext w:val="0"/>
                    <w:keepLines w:val="0"/>
                    <w:widowControl w:val="0"/>
                    <w:ind w:left="469" w:hanging="425"/>
                    <w:rPr>
                      <w:rFonts w:asciiTheme="minorHAnsi" w:hAnsiTheme="minorHAnsi" w:cstheme="minorHAnsi"/>
                      <w:b w:val="0"/>
                      <w:bCs/>
                    </w:rPr>
                  </w:pPr>
                  <w:r w:rsidRPr="00186E1B">
                    <w:rPr>
                      <w:rFonts w:asciiTheme="minorHAnsi" w:hAnsiTheme="minorHAnsi" w:cstheme="minorHAnsi"/>
                      <w:b w:val="0"/>
                      <w:bCs/>
                    </w:rPr>
                    <w:t>Not using Blue</w:t>
                  </w:r>
                </w:p>
              </w:tc>
              <w:tc>
                <w:tcPr>
                  <w:tcW w:w="426" w:type="dxa"/>
                </w:tcPr>
                <w:p w14:paraId="590B52CE" w14:textId="77777777" w:rsidR="00822F03" w:rsidRPr="00186E1B" w:rsidRDefault="00822F03" w:rsidP="00E22109">
                  <w:pPr>
                    <w:pStyle w:val="Heading2"/>
                    <w:keepNext w:val="0"/>
                    <w:keepLines w:val="0"/>
                    <w:widowControl w:val="0"/>
                    <w:ind w:left="469" w:hanging="425"/>
                    <w:rPr>
                      <w:rFonts w:asciiTheme="minorHAnsi" w:hAnsiTheme="minorHAnsi" w:cstheme="minorHAnsi"/>
                      <w:b w:val="0"/>
                      <w:bCs/>
                    </w:rPr>
                  </w:pPr>
                </w:p>
              </w:tc>
            </w:tr>
            <w:tr w:rsidR="00822F03" w14:paraId="42798664" w14:textId="3BF612E5" w:rsidTr="0018649F">
              <w:tc>
                <w:tcPr>
                  <w:tcW w:w="3844" w:type="dxa"/>
                </w:tcPr>
                <w:p w14:paraId="4D0E8E65" w14:textId="77777777" w:rsidR="00822F03" w:rsidRPr="00186E1B" w:rsidRDefault="00822F03" w:rsidP="00E22109">
                  <w:pPr>
                    <w:pStyle w:val="Heading2"/>
                    <w:keepNext w:val="0"/>
                    <w:keepLines w:val="0"/>
                    <w:widowControl w:val="0"/>
                    <w:numPr>
                      <w:ilvl w:val="0"/>
                      <w:numId w:val="8"/>
                    </w:numPr>
                    <w:ind w:left="469" w:hanging="425"/>
                    <w:rPr>
                      <w:rFonts w:asciiTheme="minorHAnsi" w:hAnsiTheme="minorHAnsi" w:cstheme="minorHAnsi"/>
                      <w:b w:val="0"/>
                      <w:bCs/>
                    </w:rPr>
                  </w:pPr>
                  <w:r w:rsidRPr="00186E1B">
                    <w:rPr>
                      <w:rFonts w:asciiTheme="minorHAnsi" w:hAnsiTheme="minorHAnsi" w:cstheme="minorHAnsi"/>
                      <w:b w:val="0"/>
                      <w:bCs/>
                    </w:rPr>
                    <w:t>Delivered by Partner Institution</w:t>
                  </w:r>
                </w:p>
              </w:tc>
              <w:tc>
                <w:tcPr>
                  <w:tcW w:w="426" w:type="dxa"/>
                </w:tcPr>
                <w:p w14:paraId="6A3FB9F9" w14:textId="77777777" w:rsidR="00822F03" w:rsidRPr="00186E1B" w:rsidRDefault="00822F03" w:rsidP="00822F03">
                  <w:pPr>
                    <w:pStyle w:val="Heading2"/>
                    <w:keepNext w:val="0"/>
                    <w:keepLines w:val="0"/>
                    <w:widowControl w:val="0"/>
                    <w:rPr>
                      <w:rFonts w:asciiTheme="minorHAnsi" w:hAnsiTheme="minorHAnsi" w:cstheme="minorHAnsi"/>
                      <w:b w:val="0"/>
                      <w:bCs/>
                    </w:rPr>
                  </w:pPr>
                </w:p>
              </w:tc>
            </w:tr>
            <w:tr w:rsidR="00822F03" w14:paraId="7B5FFF5D" w14:textId="1E1EB224" w:rsidTr="0018649F">
              <w:tc>
                <w:tcPr>
                  <w:tcW w:w="3844" w:type="dxa"/>
                </w:tcPr>
                <w:p w14:paraId="4B259207" w14:textId="77777777" w:rsidR="00822F03" w:rsidRPr="00186E1B" w:rsidRDefault="00822F03" w:rsidP="00E22109">
                  <w:pPr>
                    <w:pStyle w:val="Heading2"/>
                    <w:keepNext w:val="0"/>
                    <w:keepLines w:val="0"/>
                    <w:widowControl w:val="0"/>
                    <w:numPr>
                      <w:ilvl w:val="0"/>
                      <w:numId w:val="8"/>
                    </w:numPr>
                    <w:ind w:left="469" w:hanging="425"/>
                    <w:rPr>
                      <w:rFonts w:asciiTheme="minorHAnsi" w:hAnsiTheme="minorHAnsi" w:cstheme="minorHAnsi"/>
                      <w:b w:val="0"/>
                      <w:bCs/>
                    </w:rPr>
                  </w:pPr>
                  <w:r w:rsidRPr="00186E1B">
                    <w:rPr>
                      <w:rFonts w:asciiTheme="minorHAnsi" w:hAnsiTheme="minorHAnsi" w:cstheme="minorHAnsi"/>
                      <w:b w:val="0"/>
                      <w:bCs/>
                    </w:rPr>
                    <w:t>Does not fit Blue default survey dates</w:t>
                  </w:r>
                </w:p>
              </w:tc>
              <w:tc>
                <w:tcPr>
                  <w:tcW w:w="426" w:type="dxa"/>
                </w:tcPr>
                <w:p w14:paraId="1AA4D8BC" w14:textId="77777777" w:rsidR="00822F03" w:rsidRPr="00186E1B" w:rsidRDefault="00822F03" w:rsidP="00822F03">
                  <w:pPr>
                    <w:pStyle w:val="Heading2"/>
                    <w:keepNext w:val="0"/>
                    <w:keepLines w:val="0"/>
                    <w:widowControl w:val="0"/>
                    <w:rPr>
                      <w:rFonts w:asciiTheme="minorHAnsi" w:hAnsiTheme="minorHAnsi" w:cstheme="minorHAnsi"/>
                      <w:b w:val="0"/>
                      <w:bCs/>
                    </w:rPr>
                  </w:pPr>
                </w:p>
              </w:tc>
            </w:tr>
            <w:tr w:rsidR="00822F03" w14:paraId="72C15E19" w14:textId="66AAB464" w:rsidTr="0018649F">
              <w:tc>
                <w:tcPr>
                  <w:tcW w:w="3844" w:type="dxa"/>
                </w:tcPr>
                <w:p w14:paraId="2CD49769" w14:textId="77777777" w:rsidR="00822F03" w:rsidRPr="00186E1B" w:rsidRDefault="00822F03" w:rsidP="00E22109">
                  <w:pPr>
                    <w:pStyle w:val="Heading2"/>
                    <w:keepNext w:val="0"/>
                    <w:keepLines w:val="0"/>
                    <w:widowControl w:val="0"/>
                    <w:numPr>
                      <w:ilvl w:val="0"/>
                      <w:numId w:val="8"/>
                    </w:numPr>
                    <w:ind w:left="469" w:hanging="425"/>
                    <w:rPr>
                      <w:rFonts w:asciiTheme="minorHAnsi" w:hAnsiTheme="minorHAnsi" w:cstheme="minorHAnsi"/>
                      <w:b w:val="0"/>
                      <w:bCs/>
                    </w:rPr>
                  </w:pPr>
                  <w:r w:rsidRPr="00186E1B">
                    <w:rPr>
                      <w:rFonts w:asciiTheme="minorHAnsi" w:hAnsiTheme="minorHAnsi" w:cstheme="minorHAnsi"/>
                      <w:b w:val="0"/>
                      <w:bCs/>
                    </w:rPr>
                    <w:t>Short course</w:t>
                  </w:r>
                </w:p>
              </w:tc>
              <w:tc>
                <w:tcPr>
                  <w:tcW w:w="426" w:type="dxa"/>
                </w:tcPr>
                <w:p w14:paraId="3DD74BDA" w14:textId="77777777" w:rsidR="00822F03" w:rsidRPr="00186E1B" w:rsidRDefault="00822F03" w:rsidP="00822F03">
                  <w:pPr>
                    <w:pStyle w:val="Heading2"/>
                    <w:keepNext w:val="0"/>
                    <w:keepLines w:val="0"/>
                    <w:widowControl w:val="0"/>
                    <w:rPr>
                      <w:rFonts w:asciiTheme="minorHAnsi" w:hAnsiTheme="minorHAnsi" w:cstheme="minorHAnsi"/>
                      <w:b w:val="0"/>
                      <w:bCs/>
                    </w:rPr>
                  </w:pPr>
                </w:p>
              </w:tc>
            </w:tr>
            <w:tr w:rsidR="00822F03" w14:paraId="6AD4126F" w14:textId="309DE64B" w:rsidTr="0018649F">
              <w:tc>
                <w:tcPr>
                  <w:tcW w:w="3844" w:type="dxa"/>
                </w:tcPr>
                <w:p w14:paraId="7F43E5CE" w14:textId="1B9FFEC7" w:rsidR="00822F03" w:rsidRPr="00186E1B" w:rsidRDefault="00822F03" w:rsidP="00E22109">
                  <w:pPr>
                    <w:pStyle w:val="Heading2"/>
                    <w:keepNext w:val="0"/>
                    <w:keepLines w:val="0"/>
                    <w:widowControl w:val="0"/>
                    <w:numPr>
                      <w:ilvl w:val="0"/>
                      <w:numId w:val="8"/>
                    </w:numPr>
                    <w:ind w:left="469" w:hanging="425"/>
                    <w:rPr>
                      <w:rFonts w:asciiTheme="minorHAnsi" w:hAnsiTheme="minorHAnsi" w:cstheme="minorHAnsi"/>
                      <w:b w:val="0"/>
                      <w:bCs/>
                    </w:rPr>
                  </w:pPr>
                  <w:r>
                    <w:rPr>
                      <w:rFonts w:asciiTheme="minorHAnsi" w:hAnsiTheme="minorHAnsi" w:cstheme="minorHAnsi"/>
                      <w:b w:val="0"/>
                      <w:bCs/>
                    </w:rPr>
                    <w:t>Summer school/pre-sessional</w:t>
                  </w:r>
                </w:p>
              </w:tc>
              <w:tc>
                <w:tcPr>
                  <w:tcW w:w="426" w:type="dxa"/>
                </w:tcPr>
                <w:p w14:paraId="3498A3E3" w14:textId="77777777" w:rsidR="00822F03" w:rsidRDefault="00822F03" w:rsidP="00822F03">
                  <w:pPr>
                    <w:pStyle w:val="Heading2"/>
                    <w:keepNext w:val="0"/>
                    <w:keepLines w:val="0"/>
                    <w:widowControl w:val="0"/>
                    <w:rPr>
                      <w:rFonts w:asciiTheme="minorHAnsi" w:hAnsiTheme="minorHAnsi" w:cstheme="minorHAnsi"/>
                      <w:b w:val="0"/>
                      <w:bCs/>
                    </w:rPr>
                  </w:pPr>
                </w:p>
              </w:tc>
            </w:tr>
            <w:tr w:rsidR="00822F03" w14:paraId="3872A32C" w14:textId="027EA1CA" w:rsidTr="0018649F">
              <w:tc>
                <w:tcPr>
                  <w:tcW w:w="3844" w:type="dxa"/>
                </w:tcPr>
                <w:p w14:paraId="64D41D3D" w14:textId="4B9B3A88" w:rsidR="00822F03" w:rsidRPr="00186E1B" w:rsidRDefault="00822F03" w:rsidP="00E22109">
                  <w:pPr>
                    <w:pStyle w:val="Heading2"/>
                    <w:keepNext w:val="0"/>
                    <w:keepLines w:val="0"/>
                    <w:widowControl w:val="0"/>
                    <w:numPr>
                      <w:ilvl w:val="0"/>
                      <w:numId w:val="8"/>
                    </w:numPr>
                    <w:ind w:left="469" w:hanging="425"/>
                    <w:rPr>
                      <w:rFonts w:asciiTheme="minorHAnsi" w:hAnsiTheme="minorHAnsi" w:cstheme="minorHAnsi"/>
                      <w:b w:val="0"/>
                      <w:bCs/>
                    </w:rPr>
                  </w:pPr>
                  <w:r>
                    <w:rPr>
                      <w:rFonts w:asciiTheme="minorHAnsi" w:hAnsiTheme="minorHAnsi" w:cstheme="minorHAnsi"/>
                      <w:b w:val="0"/>
                      <w:bCs/>
                    </w:rPr>
                    <w:t>Other – add details below</w:t>
                  </w:r>
                </w:p>
              </w:tc>
              <w:tc>
                <w:tcPr>
                  <w:tcW w:w="426" w:type="dxa"/>
                </w:tcPr>
                <w:p w14:paraId="4F1179C1" w14:textId="77777777" w:rsidR="00822F03" w:rsidRDefault="00822F03" w:rsidP="00822F03">
                  <w:pPr>
                    <w:pStyle w:val="Heading2"/>
                    <w:keepNext w:val="0"/>
                    <w:keepLines w:val="0"/>
                    <w:widowControl w:val="0"/>
                    <w:rPr>
                      <w:rFonts w:asciiTheme="minorHAnsi" w:hAnsiTheme="minorHAnsi" w:cstheme="minorHAnsi"/>
                      <w:b w:val="0"/>
                      <w:bCs/>
                    </w:rPr>
                  </w:pPr>
                </w:p>
              </w:tc>
            </w:tr>
          </w:tbl>
          <w:p w14:paraId="0EF59EC1" w14:textId="77777777" w:rsidR="00666438" w:rsidRPr="00AF790B" w:rsidRDefault="00666438" w:rsidP="00361980">
            <w:pPr>
              <w:pStyle w:val="Heading2"/>
              <w:keepNext w:val="0"/>
              <w:keepLines w:val="0"/>
              <w:widowControl w:val="0"/>
              <w:rPr>
                <w:rFonts w:asciiTheme="minorHAnsi" w:hAnsiTheme="minorHAnsi" w:cstheme="minorHAnsi"/>
              </w:rPr>
            </w:pPr>
          </w:p>
        </w:tc>
      </w:tr>
      <w:tr w:rsidR="008963F6" w:rsidRPr="00AF790B" w14:paraId="6247EF58" w14:textId="77777777" w:rsidTr="008963F6">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cPr>
          <w:p w14:paraId="2DEBE814" w14:textId="77777777" w:rsidR="00DB05B5" w:rsidRDefault="00DB05B5" w:rsidP="00361980">
            <w:pPr>
              <w:pStyle w:val="Heading2"/>
              <w:keepNext w:val="0"/>
              <w:keepLines w:val="0"/>
              <w:widowControl w:val="0"/>
              <w:rPr>
                <w:rFonts w:asciiTheme="minorHAnsi" w:hAnsiTheme="minorHAnsi" w:cstheme="minorHAnsi"/>
                <w:bCs/>
              </w:rPr>
            </w:pPr>
            <w:r w:rsidRPr="00DB05B5">
              <w:rPr>
                <w:rFonts w:asciiTheme="minorHAnsi" w:hAnsiTheme="minorHAnsi" w:cstheme="minorHAnsi"/>
                <w:bCs/>
              </w:rPr>
              <w:t>If 'Other' selected, please state reason</w:t>
            </w:r>
          </w:p>
          <w:p w14:paraId="6E58DDF5" w14:textId="120D93CD" w:rsidR="008963F6" w:rsidRPr="0018649F" w:rsidRDefault="00DB05B5" w:rsidP="00361980">
            <w:pPr>
              <w:pStyle w:val="Heading2"/>
              <w:keepNext w:val="0"/>
              <w:keepLines w:val="0"/>
              <w:widowControl w:val="0"/>
              <w:rPr>
                <w:rFonts w:asciiTheme="minorHAnsi" w:hAnsiTheme="minorHAnsi" w:cstheme="minorHAnsi"/>
                <w:b w:val="0"/>
              </w:rPr>
            </w:pPr>
            <w:r w:rsidRPr="0018649F">
              <w:rPr>
                <w:rFonts w:asciiTheme="minorHAnsi" w:hAnsiTheme="minorHAnsi" w:cstheme="minorHAnsi"/>
                <w:b w:val="0"/>
              </w:rPr>
              <w:t>Only required for option E</w:t>
            </w:r>
          </w:p>
        </w:tc>
      </w:tr>
      <w:tr w:rsidR="008963F6" w:rsidRPr="00AF790B" w14:paraId="75FA0B33"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p w14:paraId="28699807" w14:textId="77777777" w:rsidR="008963F6" w:rsidRPr="00AF790B" w:rsidRDefault="008963F6" w:rsidP="00361980">
            <w:pPr>
              <w:pStyle w:val="Heading2"/>
              <w:keepNext w:val="0"/>
              <w:keepLines w:val="0"/>
              <w:widowControl w:val="0"/>
              <w:rPr>
                <w:rFonts w:asciiTheme="minorHAnsi" w:hAnsiTheme="minorHAnsi" w:cstheme="minorHAnsi"/>
              </w:rPr>
            </w:pPr>
          </w:p>
        </w:tc>
      </w:tr>
      <w:tr w:rsidR="00DB05B5" w:rsidRPr="00AF790B" w14:paraId="145ABD89" w14:textId="77777777" w:rsidTr="00DB05B5">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cPr>
          <w:p w14:paraId="64686795" w14:textId="4E403998" w:rsidR="00DB05B5" w:rsidRPr="00AF790B" w:rsidRDefault="00DB05B5" w:rsidP="00DB05B5">
            <w:pPr>
              <w:pStyle w:val="Heading2"/>
              <w:keepNext w:val="0"/>
              <w:keepLines w:val="0"/>
              <w:widowControl w:val="0"/>
              <w:rPr>
                <w:rFonts w:asciiTheme="minorHAnsi" w:hAnsiTheme="minorHAnsi" w:cstheme="minorHAnsi"/>
              </w:rPr>
            </w:pPr>
            <w:r w:rsidRPr="00DB05B5">
              <w:rPr>
                <w:rFonts w:asciiTheme="minorHAnsi" w:hAnsiTheme="minorHAnsi" w:cstheme="minorHAnsi"/>
                <w:bCs/>
              </w:rPr>
              <w:t>If using Blue, which end of unit question set should be applied?</w:t>
            </w:r>
          </w:p>
        </w:tc>
      </w:tr>
      <w:tr w:rsidR="00DB05B5" w:rsidRPr="00AF790B" w14:paraId="5CEF8B86"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tbl>
            <w:tblPr>
              <w:tblStyle w:val="TableGrid"/>
              <w:tblW w:w="0" w:type="auto"/>
              <w:tblLook w:val="04A0" w:firstRow="1" w:lastRow="0" w:firstColumn="1" w:lastColumn="0" w:noHBand="0" w:noVBand="1"/>
            </w:tblPr>
            <w:tblGrid>
              <w:gridCol w:w="3844"/>
              <w:gridCol w:w="426"/>
            </w:tblGrid>
            <w:tr w:rsidR="00822F03" w:rsidRPr="00186E1B" w14:paraId="52AC0205" w14:textId="2E3E47E8" w:rsidTr="0018649F">
              <w:tc>
                <w:tcPr>
                  <w:tcW w:w="3844" w:type="dxa"/>
                </w:tcPr>
                <w:p w14:paraId="0F80939F" w14:textId="65A26508" w:rsidR="00822F03" w:rsidRPr="00186E1B" w:rsidRDefault="00822F03" w:rsidP="006D78AF">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Not using Blue</w:t>
                  </w:r>
                </w:p>
              </w:tc>
              <w:tc>
                <w:tcPr>
                  <w:tcW w:w="426" w:type="dxa"/>
                </w:tcPr>
                <w:p w14:paraId="26595C02" w14:textId="77777777" w:rsidR="00822F03" w:rsidRDefault="00822F03" w:rsidP="006D78AF">
                  <w:pPr>
                    <w:pStyle w:val="Heading2"/>
                    <w:keepNext w:val="0"/>
                    <w:keepLines w:val="0"/>
                    <w:widowControl w:val="0"/>
                    <w:rPr>
                      <w:rFonts w:asciiTheme="minorHAnsi" w:hAnsiTheme="minorHAnsi" w:cstheme="minorHAnsi"/>
                      <w:b w:val="0"/>
                      <w:bCs/>
                    </w:rPr>
                  </w:pPr>
                </w:p>
              </w:tc>
            </w:tr>
            <w:tr w:rsidR="00822F03" w:rsidRPr="00186E1B" w14:paraId="56D5D6E7" w14:textId="476EADB9" w:rsidTr="0018649F">
              <w:tc>
                <w:tcPr>
                  <w:tcW w:w="3844" w:type="dxa"/>
                </w:tcPr>
                <w:p w14:paraId="2BD649B1" w14:textId="7F3BB495" w:rsidR="00822F03" w:rsidRPr="00186E1B" w:rsidRDefault="00822F03" w:rsidP="006D78AF">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Standard Question set</w:t>
                  </w:r>
                </w:p>
              </w:tc>
              <w:tc>
                <w:tcPr>
                  <w:tcW w:w="426" w:type="dxa"/>
                </w:tcPr>
                <w:p w14:paraId="7C0B606E" w14:textId="77777777" w:rsidR="00822F03" w:rsidRDefault="00822F03" w:rsidP="006D78AF">
                  <w:pPr>
                    <w:pStyle w:val="Heading2"/>
                    <w:keepNext w:val="0"/>
                    <w:keepLines w:val="0"/>
                    <w:widowControl w:val="0"/>
                    <w:rPr>
                      <w:rFonts w:asciiTheme="minorHAnsi" w:hAnsiTheme="minorHAnsi" w:cstheme="minorHAnsi"/>
                      <w:b w:val="0"/>
                      <w:bCs/>
                    </w:rPr>
                  </w:pPr>
                </w:p>
              </w:tc>
            </w:tr>
            <w:tr w:rsidR="00822F03" w:rsidRPr="00186E1B" w14:paraId="3F8A72EA" w14:textId="4D820847" w:rsidTr="0018649F">
              <w:tc>
                <w:tcPr>
                  <w:tcW w:w="3844" w:type="dxa"/>
                </w:tcPr>
                <w:p w14:paraId="64A24052" w14:textId="1ABE5254" w:rsidR="00822F03" w:rsidRPr="00186E1B" w:rsidRDefault="00822F03" w:rsidP="006D78AF">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Project/Dissertation unit Question Set</w:t>
                  </w:r>
                </w:p>
              </w:tc>
              <w:tc>
                <w:tcPr>
                  <w:tcW w:w="426" w:type="dxa"/>
                </w:tcPr>
                <w:p w14:paraId="10845C32" w14:textId="77777777" w:rsidR="00822F03" w:rsidRDefault="00822F03" w:rsidP="006D78AF">
                  <w:pPr>
                    <w:pStyle w:val="Heading2"/>
                    <w:keepNext w:val="0"/>
                    <w:keepLines w:val="0"/>
                    <w:widowControl w:val="0"/>
                    <w:rPr>
                      <w:rFonts w:asciiTheme="minorHAnsi" w:hAnsiTheme="minorHAnsi" w:cstheme="minorHAnsi"/>
                      <w:b w:val="0"/>
                      <w:bCs/>
                    </w:rPr>
                  </w:pPr>
                </w:p>
              </w:tc>
            </w:tr>
            <w:tr w:rsidR="00822F03" w:rsidRPr="00186E1B" w14:paraId="3F4604FB" w14:textId="55204E37" w:rsidTr="0018649F">
              <w:tc>
                <w:tcPr>
                  <w:tcW w:w="3844" w:type="dxa"/>
                </w:tcPr>
                <w:p w14:paraId="3D674EC7" w14:textId="0DE08B92" w:rsidR="00822F03" w:rsidRPr="00186E1B" w:rsidRDefault="00822F03" w:rsidP="00822F03">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Placement unit Question set</w:t>
                  </w:r>
                </w:p>
              </w:tc>
              <w:tc>
                <w:tcPr>
                  <w:tcW w:w="426" w:type="dxa"/>
                </w:tcPr>
                <w:p w14:paraId="53657576" w14:textId="77777777" w:rsidR="00822F03" w:rsidRDefault="00822F03" w:rsidP="00822F03">
                  <w:pPr>
                    <w:pStyle w:val="Heading2"/>
                    <w:keepNext w:val="0"/>
                    <w:keepLines w:val="0"/>
                    <w:widowControl w:val="0"/>
                    <w:rPr>
                      <w:rFonts w:asciiTheme="minorHAnsi" w:hAnsiTheme="minorHAnsi" w:cstheme="minorHAnsi"/>
                      <w:b w:val="0"/>
                      <w:bCs/>
                    </w:rPr>
                  </w:pPr>
                </w:p>
              </w:tc>
            </w:tr>
          </w:tbl>
          <w:p w14:paraId="1A9839D6" w14:textId="77777777" w:rsidR="00DB05B5" w:rsidRPr="00AF790B" w:rsidRDefault="00DB05B5" w:rsidP="00361980">
            <w:pPr>
              <w:pStyle w:val="Heading2"/>
              <w:keepNext w:val="0"/>
              <w:keepLines w:val="0"/>
              <w:widowControl w:val="0"/>
              <w:rPr>
                <w:rFonts w:asciiTheme="minorHAnsi" w:hAnsiTheme="minorHAnsi" w:cstheme="minorHAnsi"/>
              </w:rPr>
            </w:pPr>
          </w:p>
        </w:tc>
      </w:tr>
    </w:tbl>
    <w:p w14:paraId="13C79895" w14:textId="77777777" w:rsidR="00410B18" w:rsidRPr="006A46CD" w:rsidRDefault="00410B18" w:rsidP="006D78AF">
      <w:pPr>
        <w:pStyle w:val="Heading2"/>
        <w:keepNext w:val="0"/>
        <w:keepLines w:val="0"/>
        <w:widowControl w:val="0"/>
        <w:rPr>
          <w:rFonts w:asciiTheme="minorHAnsi" w:hAnsiTheme="minorHAnsi" w:cstheme="minorHAnsi"/>
        </w:rPr>
      </w:pP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743491" w:rsidRPr="006A46CD" w14:paraId="119DFCDB" w14:textId="77777777" w:rsidTr="00743491">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0A2C26E" w14:textId="77777777" w:rsidR="00EF1625" w:rsidRDefault="006A46CD" w:rsidP="006D78AF">
            <w:pPr>
              <w:pStyle w:val="Heading2"/>
              <w:keepNext w:val="0"/>
              <w:keepLines w:val="0"/>
              <w:widowControl w:val="0"/>
              <w:rPr>
                <w:rFonts w:asciiTheme="minorHAnsi" w:hAnsiTheme="minorHAnsi" w:cstheme="minorHAnsi"/>
              </w:rPr>
            </w:pPr>
            <w:r w:rsidRPr="006A46CD">
              <w:rPr>
                <w:rFonts w:asciiTheme="minorHAnsi" w:hAnsiTheme="minorHAnsi" w:cstheme="minorHAnsi"/>
              </w:rPr>
              <w:t xml:space="preserve">Primary </w:t>
            </w:r>
            <w:r w:rsidR="00743491" w:rsidRPr="006A46CD">
              <w:rPr>
                <w:rFonts w:asciiTheme="minorHAnsi" w:hAnsiTheme="minorHAnsi" w:cstheme="minorHAnsi"/>
              </w:rPr>
              <w:t>Location</w:t>
            </w:r>
          </w:p>
          <w:p w14:paraId="0ACDBB7A" w14:textId="1F09C0E4" w:rsidR="00743491" w:rsidRPr="006A46CD" w:rsidRDefault="00446A48" w:rsidP="006D78AF">
            <w:pPr>
              <w:pStyle w:val="Heading2"/>
              <w:keepNext w:val="0"/>
              <w:keepLines w:val="0"/>
              <w:widowControl w:val="0"/>
              <w:rPr>
                <w:rFonts w:asciiTheme="minorHAnsi" w:hAnsiTheme="minorHAnsi" w:cstheme="minorHAnsi"/>
              </w:rPr>
            </w:pPr>
            <w:r w:rsidRPr="00446A48">
              <w:rPr>
                <w:rFonts w:asciiTheme="minorHAnsi" w:hAnsiTheme="minorHAnsi" w:cstheme="minorHAnsi"/>
                <w:b w:val="0"/>
                <w:bCs/>
              </w:rPr>
              <w:t>For internal use only, not published. Defaults to Clifton Campus.</w:t>
            </w:r>
          </w:p>
        </w:tc>
      </w:tr>
      <w:tr w:rsidR="00743491" w:rsidRPr="00AF790B" w14:paraId="2544E537"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tbl>
            <w:tblPr>
              <w:tblStyle w:val="TableGrid"/>
              <w:tblW w:w="0" w:type="auto"/>
              <w:tblLook w:val="04A0" w:firstRow="1" w:lastRow="0" w:firstColumn="1" w:lastColumn="0" w:noHBand="0" w:noVBand="1"/>
            </w:tblPr>
            <w:tblGrid>
              <w:gridCol w:w="3844"/>
              <w:gridCol w:w="426"/>
            </w:tblGrid>
            <w:tr w:rsidR="006A46CD" w:rsidRPr="00186E1B" w14:paraId="49505FE2" w14:textId="77777777" w:rsidTr="0096370B">
              <w:tc>
                <w:tcPr>
                  <w:tcW w:w="3844" w:type="dxa"/>
                </w:tcPr>
                <w:p w14:paraId="7D070AA0" w14:textId="24B2889F"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Clifton (default)</w:t>
                  </w:r>
                </w:p>
              </w:tc>
              <w:tc>
                <w:tcPr>
                  <w:tcW w:w="426" w:type="dxa"/>
                </w:tcPr>
                <w:p w14:paraId="122FA818"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rsidRPr="00186E1B" w14:paraId="463CD035" w14:textId="77777777" w:rsidTr="0096370B">
              <w:tc>
                <w:tcPr>
                  <w:tcW w:w="3844" w:type="dxa"/>
                </w:tcPr>
                <w:p w14:paraId="2B7B3FAA" w14:textId="6B9C615C"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Temple Quarter</w:t>
                  </w:r>
                </w:p>
              </w:tc>
              <w:tc>
                <w:tcPr>
                  <w:tcW w:w="426" w:type="dxa"/>
                </w:tcPr>
                <w:p w14:paraId="32461914"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rsidRPr="00186E1B" w14:paraId="2FB2F93A" w14:textId="77777777" w:rsidTr="0096370B">
              <w:tc>
                <w:tcPr>
                  <w:tcW w:w="3844" w:type="dxa"/>
                </w:tcPr>
                <w:p w14:paraId="260C6715" w14:textId="04874542"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Langford</w:t>
                  </w:r>
                </w:p>
              </w:tc>
              <w:tc>
                <w:tcPr>
                  <w:tcW w:w="426" w:type="dxa"/>
                </w:tcPr>
                <w:p w14:paraId="44DB64B3"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rsidRPr="00186E1B" w14:paraId="6BEBBB41" w14:textId="77777777" w:rsidTr="0096370B">
              <w:tc>
                <w:tcPr>
                  <w:tcW w:w="3844" w:type="dxa"/>
                </w:tcPr>
                <w:p w14:paraId="000FE384" w14:textId="7B934BB0"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Mumbai</w:t>
                  </w:r>
                </w:p>
              </w:tc>
              <w:tc>
                <w:tcPr>
                  <w:tcW w:w="426" w:type="dxa"/>
                </w:tcPr>
                <w:p w14:paraId="7C97F054"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rsidRPr="00186E1B" w14:paraId="61941D6D" w14:textId="77777777" w:rsidTr="0096370B">
              <w:tc>
                <w:tcPr>
                  <w:tcW w:w="3844" w:type="dxa"/>
                </w:tcPr>
                <w:p w14:paraId="4D4952CA" w14:textId="2B1F67A1" w:rsidR="006A46CD"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Other (e.g. online)</w:t>
                  </w:r>
                </w:p>
              </w:tc>
              <w:tc>
                <w:tcPr>
                  <w:tcW w:w="426" w:type="dxa"/>
                </w:tcPr>
                <w:p w14:paraId="10F9FE0E" w14:textId="77777777" w:rsidR="006A46CD" w:rsidRDefault="006A46CD" w:rsidP="006A46CD">
                  <w:pPr>
                    <w:pStyle w:val="Heading2"/>
                    <w:keepNext w:val="0"/>
                    <w:keepLines w:val="0"/>
                    <w:widowControl w:val="0"/>
                    <w:rPr>
                      <w:rFonts w:asciiTheme="minorHAnsi" w:hAnsiTheme="minorHAnsi" w:cstheme="minorHAnsi"/>
                      <w:b w:val="0"/>
                      <w:bCs/>
                    </w:rPr>
                  </w:pPr>
                </w:p>
              </w:tc>
            </w:tr>
          </w:tbl>
          <w:p w14:paraId="2A193CF9" w14:textId="77777777" w:rsidR="00743491" w:rsidRDefault="00743491" w:rsidP="006D78AF">
            <w:pPr>
              <w:pStyle w:val="Heading2"/>
              <w:keepNext w:val="0"/>
              <w:keepLines w:val="0"/>
              <w:widowControl w:val="0"/>
              <w:rPr>
                <w:rFonts w:asciiTheme="minorHAnsi" w:hAnsiTheme="minorHAnsi" w:cstheme="minorHAnsi"/>
                <w:b w:val="0"/>
                <w:bCs/>
              </w:rPr>
            </w:pPr>
          </w:p>
        </w:tc>
      </w:tr>
      <w:tr w:rsidR="006A46CD" w:rsidRPr="006A46CD" w14:paraId="114114CE" w14:textId="77777777" w:rsidTr="0096370B">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529BD97" w14:textId="77777777" w:rsidR="00EF1625" w:rsidRDefault="006A46CD" w:rsidP="0096370B">
            <w:pPr>
              <w:pStyle w:val="Heading2"/>
              <w:keepNext w:val="0"/>
              <w:keepLines w:val="0"/>
              <w:widowControl w:val="0"/>
              <w:rPr>
                <w:rFonts w:asciiTheme="minorHAnsi" w:hAnsiTheme="minorHAnsi" w:cstheme="minorHAnsi"/>
              </w:rPr>
            </w:pPr>
            <w:r>
              <w:rPr>
                <w:rFonts w:asciiTheme="minorHAnsi" w:hAnsiTheme="minorHAnsi" w:cstheme="minorHAnsi"/>
              </w:rPr>
              <w:t>Secondary</w:t>
            </w:r>
            <w:r w:rsidRPr="006A46CD">
              <w:rPr>
                <w:rFonts w:asciiTheme="minorHAnsi" w:hAnsiTheme="minorHAnsi" w:cstheme="minorHAnsi"/>
              </w:rPr>
              <w:t xml:space="preserve"> Location</w:t>
            </w:r>
          </w:p>
          <w:p w14:paraId="642241BE" w14:textId="6D5B1A40" w:rsidR="006A46CD" w:rsidRPr="006A46CD" w:rsidRDefault="001F6B16" w:rsidP="0096370B">
            <w:pPr>
              <w:pStyle w:val="Heading2"/>
              <w:keepNext w:val="0"/>
              <w:keepLines w:val="0"/>
              <w:widowControl w:val="0"/>
              <w:rPr>
                <w:rFonts w:asciiTheme="minorHAnsi" w:hAnsiTheme="minorHAnsi" w:cstheme="minorHAnsi"/>
              </w:rPr>
            </w:pPr>
            <w:r w:rsidRPr="00446A48">
              <w:rPr>
                <w:rFonts w:asciiTheme="minorHAnsi" w:hAnsiTheme="minorHAnsi" w:cstheme="minorHAnsi"/>
                <w:b w:val="0"/>
                <w:bCs/>
              </w:rPr>
              <w:t>In rare instance that there is a second location of teaching, e.g. 50% Clifton, 50% TQ. For internal use only, not published. Defaults to None.</w:t>
            </w:r>
          </w:p>
        </w:tc>
      </w:tr>
      <w:tr w:rsidR="00743491" w:rsidRPr="00AF790B" w14:paraId="6EEAB94C"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tcPr>
          <w:tbl>
            <w:tblPr>
              <w:tblStyle w:val="TableGrid"/>
              <w:tblW w:w="0" w:type="auto"/>
              <w:tblLook w:val="04A0" w:firstRow="1" w:lastRow="0" w:firstColumn="1" w:lastColumn="0" w:noHBand="0" w:noVBand="1"/>
            </w:tblPr>
            <w:tblGrid>
              <w:gridCol w:w="3844"/>
              <w:gridCol w:w="426"/>
            </w:tblGrid>
            <w:tr w:rsidR="006A46CD" w14:paraId="5AB8B01D" w14:textId="77777777" w:rsidTr="0096370B">
              <w:tc>
                <w:tcPr>
                  <w:tcW w:w="3844" w:type="dxa"/>
                </w:tcPr>
                <w:p w14:paraId="029089F9" w14:textId="5B99CA95"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N</w:t>
                  </w:r>
                  <w:r w:rsidR="00EF1625">
                    <w:rPr>
                      <w:rFonts w:asciiTheme="minorHAnsi" w:hAnsiTheme="minorHAnsi" w:cstheme="minorHAnsi"/>
                      <w:b w:val="0"/>
                      <w:bCs/>
                    </w:rPr>
                    <w:t>one</w:t>
                  </w:r>
                  <w:r>
                    <w:rPr>
                      <w:rFonts w:asciiTheme="minorHAnsi" w:hAnsiTheme="minorHAnsi" w:cstheme="minorHAnsi"/>
                      <w:b w:val="0"/>
                      <w:bCs/>
                    </w:rPr>
                    <w:t xml:space="preserve"> (default)</w:t>
                  </w:r>
                </w:p>
              </w:tc>
              <w:tc>
                <w:tcPr>
                  <w:tcW w:w="426" w:type="dxa"/>
                </w:tcPr>
                <w:p w14:paraId="7E09D837"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14:paraId="27B2BB21" w14:textId="77777777" w:rsidTr="0096370B">
              <w:tc>
                <w:tcPr>
                  <w:tcW w:w="3844" w:type="dxa"/>
                </w:tcPr>
                <w:p w14:paraId="1A4191FA" w14:textId="5BE072BF" w:rsidR="006A46CD"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Clifton</w:t>
                  </w:r>
                </w:p>
              </w:tc>
              <w:tc>
                <w:tcPr>
                  <w:tcW w:w="426" w:type="dxa"/>
                </w:tcPr>
                <w:p w14:paraId="6089F617"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14:paraId="686C886B" w14:textId="77777777" w:rsidTr="0096370B">
              <w:tc>
                <w:tcPr>
                  <w:tcW w:w="3844" w:type="dxa"/>
                </w:tcPr>
                <w:p w14:paraId="7A493C4C" w14:textId="77777777"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Temple Quarter</w:t>
                  </w:r>
                </w:p>
              </w:tc>
              <w:tc>
                <w:tcPr>
                  <w:tcW w:w="426" w:type="dxa"/>
                </w:tcPr>
                <w:p w14:paraId="669B21CC"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14:paraId="5FC5B582" w14:textId="77777777" w:rsidTr="0096370B">
              <w:tc>
                <w:tcPr>
                  <w:tcW w:w="3844" w:type="dxa"/>
                </w:tcPr>
                <w:p w14:paraId="26BA4DA2" w14:textId="77777777"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Langford</w:t>
                  </w:r>
                </w:p>
              </w:tc>
              <w:tc>
                <w:tcPr>
                  <w:tcW w:w="426" w:type="dxa"/>
                </w:tcPr>
                <w:p w14:paraId="544114BF" w14:textId="77777777" w:rsidR="006A46CD" w:rsidRDefault="006A46CD" w:rsidP="006A46CD">
                  <w:pPr>
                    <w:pStyle w:val="Heading2"/>
                    <w:keepNext w:val="0"/>
                    <w:keepLines w:val="0"/>
                    <w:widowControl w:val="0"/>
                    <w:rPr>
                      <w:rFonts w:asciiTheme="minorHAnsi" w:hAnsiTheme="minorHAnsi" w:cstheme="minorHAnsi"/>
                      <w:b w:val="0"/>
                      <w:bCs/>
                    </w:rPr>
                  </w:pPr>
                </w:p>
              </w:tc>
            </w:tr>
            <w:tr w:rsidR="006A46CD" w14:paraId="0BF8F8DA" w14:textId="77777777" w:rsidTr="0096370B">
              <w:tc>
                <w:tcPr>
                  <w:tcW w:w="3844" w:type="dxa"/>
                </w:tcPr>
                <w:p w14:paraId="3ED11910" w14:textId="77777777" w:rsidR="006A46CD" w:rsidRPr="00186E1B" w:rsidRDefault="006A46CD" w:rsidP="006A46CD">
                  <w:pPr>
                    <w:pStyle w:val="Heading2"/>
                    <w:keepNext w:val="0"/>
                    <w:keepLines w:val="0"/>
                    <w:widowControl w:val="0"/>
                    <w:rPr>
                      <w:rFonts w:asciiTheme="minorHAnsi" w:hAnsiTheme="minorHAnsi" w:cstheme="minorHAnsi"/>
                      <w:b w:val="0"/>
                      <w:bCs/>
                    </w:rPr>
                  </w:pPr>
                  <w:r>
                    <w:rPr>
                      <w:rFonts w:asciiTheme="minorHAnsi" w:hAnsiTheme="minorHAnsi" w:cstheme="minorHAnsi"/>
                      <w:b w:val="0"/>
                      <w:bCs/>
                    </w:rPr>
                    <w:t>Mumbai</w:t>
                  </w:r>
                </w:p>
              </w:tc>
              <w:tc>
                <w:tcPr>
                  <w:tcW w:w="426" w:type="dxa"/>
                </w:tcPr>
                <w:p w14:paraId="76BB56AC" w14:textId="77777777" w:rsidR="006A46CD" w:rsidRDefault="006A46CD" w:rsidP="006A46CD">
                  <w:pPr>
                    <w:pStyle w:val="Heading2"/>
                    <w:keepNext w:val="0"/>
                    <w:keepLines w:val="0"/>
                    <w:widowControl w:val="0"/>
                    <w:rPr>
                      <w:rFonts w:asciiTheme="minorHAnsi" w:hAnsiTheme="minorHAnsi" w:cstheme="minorHAnsi"/>
                      <w:b w:val="0"/>
                      <w:bCs/>
                    </w:rPr>
                  </w:pPr>
                </w:p>
              </w:tc>
            </w:tr>
          </w:tbl>
          <w:p w14:paraId="1D30A9B1" w14:textId="77777777" w:rsidR="00743491" w:rsidRDefault="00743491" w:rsidP="006D78AF">
            <w:pPr>
              <w:pStyle w:val="Heading2"/>
              <w:keepNext w:val="0"/>
              <w:keepLines w:val="0"/>
              <w:widowControl w:val="0"/>
              <w:rPr>
                <w:rFonts w:asciiTheme="minorHAnsi" w:hAnsiTheme="minorHAnsi" w:cstheme="minorHAnsi"/>
                <w:b w:val="0"/>
                <w:bCs/>
              </w:rPr>
            </w:pPr>
          </w:p>
        </w:tc>
      </w:tr>
    </w:tbl>
    <w:p w14:paraId="10ABD72D" w14:textId="77777777" w:rsidR="00EB12C8" w:rsidRDefault="00EB12C8" w:rsidP="00EB12C8">
      <w:pPr>
        <w:pStyle w:val="Footer"/>
        <w:tabs>
          <w:tab w:val="center" w:pos="6911"/>
          <w:tab w:val="left" w:pos="8415"/>
        </w:tabs>
        <w:rPr>
          <w:b/>
        </w:rPr>
      </w:pP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EB12C8" w:rsidRPr="00AF790B" w14:paraId="7DC0BE1F" w14:textId="77777777" w:rsidTr="00EB12C8">
        <w:trPr>
          <w:trHeight w:val="20"/>
        </w:trPr>
        <w:tc>
          <w:tcPr>
            <w:tcW w:w="9638" w:type="dxa"/>
            <w:tcBorders>
              <w:top w:val="single" w:sz="4" w:space="0" w:color="auto"/>
              <w:left w:val="single" w:sz="6" w:space="0" w:color="auto"/>
              <w:bottom w:val="single" w:sz="4" w:space="0" w:color="auto"/>
              <w:right w:val="single" w:sz="6" w:space="0" w:color="auto"/>
            </w:tcBorders>
            <w:shd w:val="clear" w:color="auto" w:fill="D9E2F3" w:themeFill="accent1" w:themeFillTint="33"/>
          </w:tcPr>
          <w:p w14:paraId="207BB871" w14:textId="3B2E72FE" w:rsidR="00EB12C8" w:rsidRPr="00EB12C8" w:rsidRDefault="00A75BE4" w:rsidP="00EB12C8">
            <w:pPr>
              <w:pStyle w:val="Footer"/>
              <w:tabs>
                <w:tab w:val="center" w:pos="6911"/>
                <w:tab w:val="left" w:pos="8415"/>
              </w:tabs>
              <w:rPr>
                <w:b/>
                <w:bCs/>
              </w:rPr>
            </w:pPr>
            <w:r>
              <w:rPr>
                <w:b/>
              </w:rPr>
              <w:br w:type="page"/>
            </w:r>
            <w:r w:rsidR="007275E3">
              <w:rPr>
                <w:b/>
              </w:rPr>
              <w:t xml:space="preserve">Bristol Futures </w:t>
            </w:r>
            <w:r w:rsidR="00EB12C8" w:rsidRPr="00EB12C8">
              <w:rPr>
                <w:b/>
                <w:bCs/>
              </w:rPr>
              <w:t>Open</w:t>
            </w:r>
            <w:r w:rsidR="007275E3">
              <w:rPr>
                <w:b/>
                <w:bCs/>
              </w:rPr>
              <w:t>/University Wide Language Programme</w:t>
            </w:r>
            <w:r w:rsidR="00EB12C8" w:rsidRPr="00EB12C8">
              <w:rPr>
                <w:b/>
                <w:bCs/>
              </w:rPr>
              <w:t xml:space="preserve"> Unit</w:t>
            </w:r>
            <w:r w:rsidR="00B741E4">
              <w:rPr>
                <w:b/>
                <w:bCs/>
              </w:rPr>
              <w:t>s</w:t>
            </w:r>
          </w:p>
          <w:p w14:paraId="455F8D69" w14:textId="09225651" w:rsidR="00EB12C8" w:rsidRPr="00B741E4" w:rsidRDefault="00EB12C8" w:rsidP="00EB12C8">
            <w:pPr>
              <w:pStyle w:val="Footer"/>
              <w:tabs>
                <w:tab w:val="center" w:pos="6911"/>
                <w:tab w:val="left" w:pos="8415"/>
              </w:tabs>
            </w:pPr>
            <w:r w:rsidRPr="00B741E4">
              <w:t xml:space="preserve">Please state if the unit is </w:t>
            </w:r>
            <w:r w:rsidR="00B741E4">
              <w:t>a Bristol Futures open or UWLP</w:t>
            </w:r>
            <w:r w:rsidRPr="00B741E4">
              <w:t xml:space="preserve"> unit, as defined in the open units scheme at:</w:t>
            </w:r>
            <w:hyperlink r:id="rId16">
              <w:r w:rsidRPr="00B741E4">
                <w:rPr>
                  <w:rStyle w:val="Hyperlink"/>
                </w:rPr>
                <w:t>www.bristol.ac.uk/academic-quality/approve/openunits/</w:t>
              </w:r>
            </w:hyperlink>
            <w:r w:rsidRPr="00B741E4">
              <w:t xml:space="preserve">. </w:t>
            </w:r>
            <w:r w:rsidR="005000E0" w:rsidRPr="005000E0">
              <w:t>New Open Units or existing units becoming Open Units must be approved by the University Education Committee.</w:t>
            </w:r>
          </w:p>
        </w:tc>
      </w:tr>
      <w:tr w:rsidR="00EB12C8" w:rsidRPr="00AF790B" w14:paraId="274C1002" w14:textId="77777777" w:rsidTr="00EB12C8">
        <w:trPr>
          <w:trHeight w:val="20"/>
        </w:trPr>
        <w:tc>
          <w:tcPr>
            <w:tcW w:w="9638" w:type="dxa"/>
            <w:tcBorders>
              <w:top w:val="single" w:sz="4" w:space="0" w:color="auto"/>
              <w:left w:val="single" w:sz="6" w:space="0" w:color="auto"/>
              <w:bottom w:val="single" w:sz="6" w:space="0" w:color="auto"/>
              <w:right w:val="single" w:sz="6" w:space="0" w:color="auto"/>
            </w:tcBorders>
          </w:tcPr>
          <w:p w14:paraId="322096F5" w14:textId="77777777" w:rsidR="00EB12C8" w:rsidRDefault="00EB12C8" w:rsidP="00EB12C8">
            <w:pPr>
              <w:pStyle w:val="Footer"/>
              <w:tabs>
                <w:tab w:val="center" w:pos="6911"/>
                <w:tab w:val="left" w:pos="8415"/>
              </w:tabs>
              <w:rPr>
                <w:b/>
              </w:rPr>
            </w:pPr>
          </w:p>
        </w:tc>
      </w:tr>
    </w:tbl>
    <w:p w14:paraId="7B61B739" w14:textId="1260F3D5" w:rsidR="00EB12C8" w:rsidRDefault="00EB12C8" w:rsidP="00EB12C8">
      <w:pPr>
        <w:pStyle w:val="Footer"/>
        <w:tabs>
          <w:tab w:val="center" w:pos="6911"/>
          <w:tab w:val="left" w:pos="8415"/>
        </w:tabs>
        <w:rPr>
          <w:b/>
          <w:bCs/>
        </w:rPr>
      </w:pP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76526B" w:rsidRPr="00AF790B" w14:paraId="536683A4" w14:textId="77777777" w:rsidTr="0096370B">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D8C1DF9" w14:textId="5B2C6C90" w:rsidR="0076526B" w:rsidRPr="00AF790B" w:rsidRDefault="0076526B" w:rsidP="0096370B">
            <w:pPr>
              <w:pStyle w:val="Heading2"/>
              <w:keepNext w:val="0"/>
              <w:keepLines w:val="0"/>
              <w:widowControl w:val="0"/>
              <w:rPr>
                <w:rFonts w:asciiTheme="minorHAnsi" w:hAnsiTheme="minorHAnsi" w:cstheme="minorHAnsi"/>
              </w:rPr>
            </w:pPr>
            <w:r>
              <w:rPr>
                <w:rFonts w:asciiTheme="minorHAnsi" w:hAnsiTheme="minorHAnsi" w:cstheme="minorHAnsi"/>
              </w:rPr>
              <w:t>New Units Only</w:t>
            </w:r>
          </w:p>
        </w:tc>
      </w:tr>
      <w:tr w:rsidR="0076526B" w:rsidRPr="00AF790B" w14:paraId="1DB16662" w14:textId="77777777" w:rsidTr="0096370B">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C630A9" w14:textId="77777777" w:rsidR="0076526B" w:rsidRPr="00AF790B" w:rsidRDefault="0076526B" w:rsidP="0096370B">
            <w:pPr>
              <w:pStyle w:val="Heading2"/>
              <w:keepNext w:val="0"/>
              <w:keepLines w:val="0"/>
              <w:widowControl w:val="0"/>
              <w:rPr>
                <w:rFonts w:asciiTheme="minorHAnsi" w:hAnsiTheme="minorHAnsi" w:cstheme="minorHAnsi"/>
              </w:rPr>
            </w:pPr>
            <w:r w:rsidRPr="00AF790B">
              <w:rPr>
                <w:rFonts w:asciiTheme="minorHAnsi" w:hAnsiTheme="minorHAnsi" w:cstheme="minorHAnsi"/>
              </w:rPr>
              <w:t>Reading and References</w:t>
            </w:r>
          </w:p>
          <w:p w14:paraId="784582A2" w14:textId="524DC1FA" w:rsidR="0076526B" w:rsidRPr="00AF790B" w:rsidRDefault="0076526B" w:rsidP="0096370B">
            <w:pPr>
              <w:widowControl w:val="0"/>
              <w:rPr>
                <w:rFonts w:cstheme="minorHAnsi"/>
              </w:rPr>
            </w:pPr>
            <w:r w:rsidRPr="00AF790B">
              <w:rPr>
                <w:rFonts w:cstheme="minorHAnsi"/>
                <w:b/>
                <w:bCs/>
              </w:rPr>
              <w:t xml:space="preserve">For </w:t>
            </w:r>
            <w:r w:rsidRPr="0076526B">
              <w:rPr>
                <w:rFonts w:cstheme="minorHAnsi"/>
                <w:b/>
                <w:bCs/>
                <w:u w:val="single"/>
              </w:rPr>
              <w:t>new</w:t>
            </w:r>
            <w:r w:rsidRPr="00AF790B">
              <w:rPr>
                <w:rFonts w:cstheme="minorHAnsi"/>
                <w:b/>
                <w:bCs/>
              </w:rPr>
              <w:t xml:space="preserve"> units </w:t>
            </w:r>
            <w:r w:rsidRPr="00AF790B">
              <w:rPr>
                <w:rFonts w:cstheme="minorHAnsi"/>
              </w:rPr>
              <w:t>please provide an indicative resource list (or link to draft Talis resource list) in the approval form section.</w:t>
            </w:r>
          </w:p>
        </w:tc>
      </w:tr>
      <w:tr w:rsidR="0076526B" w:rsidRPr="00AF790B" w14:paraId="6803D5A9" w14:textId="77777777" w:rsidTr="0096370B">
        <w:trPr>
          <w:trHeight w:val="20"/>
        </w:trPr>
        <w:tc>
          <w:tcPr>
            <w:tcW w:w="9638" w:type="dxa"/>
            <w:tcBorders>
              <w:top w:val="single" w:sz="6" w:space="0" w:color="auto"/>
              <w:left w:val="single" w:sz="6" w:space="0" w:color="auto"/>
              <w:bottom w:val="single" w:sz="6" w:space="0" w:color="auto"/>
              <w:right w:val="single" w:sz="6" w:space="0" w:color="auto"/>
            </w:tcBorders>
          </w:tcPr>
          <w:p w14:paraId="39B175E0" w14:textId="77777777" w:rsidR="0076526B" w:rsidRPr="00AF790B" w:rsidRDefault="0076526B" w:rsidP="0096370B">
            <w:pPr>
              <w:pStyle w:val="Heading2"/>
              <w:keepNext w:val="0"/>
              <w:keepLines w:val="0"/>
              <w:widowControl w:val="0"/>
              <w:rPr>
                <w:rFonts w:asciiTheme="minorHAnsi" w:hAnsiTheme="minorHAnsi" w:cstheme="minorHAnsi"/>
              </w:rPr>
            </w:pPr>
          </w:p>
        </w:tc>
      </w:tr>
    </w:tbl>
    <w:p w14:paraId="2C76EB2D" w14:textId="77777777" w:rsidR="00EB12C8" w:rsidRDefault="00EB12C8">
      <w:pPr>
        <w:spacing w:after="160" w:line="259" w:lineRule="auto"/>
        <w:contextualSpacing w:val="0"/>
        <w:rPr>
          <w:b/>
          <w:bCs/>
        </w:rPr>
      </w:pPr>
      <w:r>
        <w:rPr>
          <w:b/>
          <w:bCs/>
        </w:rPr>
        <w:br w:type="page"/>
      </w:r>
    </w:p>
    <w:tbl>
      <w:tblPr>
        <w:tblW w:w="963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9638"/>
      </w:tblGrid>
      <w:tr w:rsidR="009740D8" w:rsidRPr="00AF790B" w14:paraId="1E21A0EB" w14:textId="77777777" w:rsidTr="00361980">
        <w:trPr>
          <w:trHeight w:val="20"/>
        </w:trPr>
        <w:tc>
          <w:tcPr>
            <w:tcW w:w="9638" w:type="dxa"/>
            <w:tcBorders>
              <w:top w:val="single" w:sz="4" w:space="0" w:color="auto"/>
            </w:tcBorders>
            <w:shd w:val="clear" w:color="auto" w:fill="D9E2F3" w:themeFill="accent1" w:themeFillTint="33"/>
          </w:tcPr>
          <w:p w14:paraId="65BFA884" w14:textId="42AA4792" w:rsidR="003979C7" w:rsidRPr="003979C7" w:rsidRDefault="009740D8" w:rsidP="003979C7">
            <w:pPr>
              <w:pStyle w:val="Footer"/>
              <w:widowControl w:val="0"/>
              <w:tabs>
                <w:tab w:val="clear" w:pos="9026"/>
                <w:tab w:val="center" w:pos="6911"/>
                <w:tab w:val="left" w:pos="8415"/>
              </w:tabs>
              <w:rPr>
                <w:rFonts w:cstheme="minorHAnsi"/>
                <w:b/>
                <w:bCs/>
              </w:rPr>
            </w:pPr>
            <w:r w:rsidRPr="003305E1">
              <w:rPr>
                <w:b/>
                <w:bCs/>
              </w:rPr>
              <w:br w:type="page"/>
            </w:r>
            <w:r w:rsidR="003979C7" w:rsidRPr="003979C7">
              <w:rPr>
                <w:rFonts w:cstheme="minorHAnsi"/>
                <w:b/>
                <w:bCs/>
              </w:rPr>
              <w:t>Once a unit is approved the following fields can be edited for future academic years</w:t>
            </w:r>
          </w:p>
          <w:p w14:paraId="460C6D08" w14:textId="77777777" w:rsidR="003979C7" w:rsidRDefault="003979C7" w:rsidP="00EB12C8">
            <w:pPr>
              <w:pStyle w:val="Footer"/>
              <w:widowControl w:val="0"/>
              <w:tabs>
                <w:tab w:val="clear" w:pos="9026"/>
                <w:tab w:val="center" w:pos="6911"/>
                <w:tab w:val="left" w:pos="8415"/>
              </w:tabs>
              <w:rPr>
                <w:b/>
                <w:bCs/>
              </w:rPr>
            </w:pPr>
          </w:p>
          <w:p w14:paraId="5A49B5C4" w14:textId="17A59331" w:rsidR="009740D8" w:rsidRDefault="009740D8" w:rsidP="00EB12C8">
            <w:pPr>
              <w:pStyle w:val="Footer"/>
              <w:widowControl w:val="0"/>
              <w:tabs>
                <w:tab w:val="clear" w:pos="9026"/>
                <w:tab w:val="center" w:pos="6911"/>
                <w:tab w:val="left" w:pos="8415"/>
              </w:tabs>
              <w:rPr>
                <w:b/>
                <w:bCs/>
                <w:i/>
                <w:iCs/>
                <w:color w:val="000000" w:themeColor="text1"/>
              </w:rPr>
            </w:pPr>
            <w:r w:rsidRPr="003305E1">
              <w:rPr>
                <w:b/>
                <w:bCs/>
                <w:i/>
                <w:iCs/>
                <w:color w:val="000000" w:themeColor="text1"/>
              </w:rPr>
              <w:t xml:space="preserve">Please note: the following information </w:t>
            </w:r>
            <w:r w:rsidRPr="003305E1">
              <w:rPr>
                <w:b/>
                <w:bCs/>
                <w:i/>
                <w:iCs/>
                <w:color w:val="000000" w:themeColor="text1"/>
                <w:u w:val="single"/>
              </w:rPr>
              <w:t>will</w:t>
            </w:r>
            <w:r w:rsidRPr="003305E1">
              <w:rPr>
                <w:b/>
                <w:bCs/>
                <w:i/>
                <w:iCs/>
                <w:color w:val="000000" w:themeColor="text1"/>
              </w:rPr>
              <w:t xml:space="preserve"> be displayed in the publicly available unit catalogue</w:t>
            </w:r>
          </w:p>
          <w:p w14:paraId="4B5CCEB0" w14:textId="77777777" w:rsidR="00EB12C8" w:rsidRDefault="00EB12C8" w:rsidP="00EB12C8">
            <w:pPr>
              <w:pStyle w:val="Footer"/>
              <w:widowControl w:val="0"/>
              <w:tabs>
                <w:tab w:val="clear" w:pos="9026"/>
                <w:tab w:val="center" w:pos="6911"/>
                <w:tab w:val="left" w:pos="8415"/>
              </w:tabs>
              <w:rPr>
                <w:b/>
                <w:bCs/>
                <w:i/>
                <w:iCs/>
                <w:color w:val="000000" w:themeColor="text1"/>
              </w:rPr>
            </w:pPr>
          </w:p>
          <w:p w14:paraId="2FB9B59A" w14:textId="77777777" w:rsidR="00EB12C8" w:rsidRDefault="00EB12C8" w:rsidP="00EB12C8">
            <w:pPr>
              <w:pStyle w:val="Footer"/>
              <w:widowControl w:val="0"/>
              <w:tabs>
                <w:tab w:val="clear" w:pos="9026"/>
                <w:tab w:val="center" w:pos="6911"/>
                <w:tab w:val="left" w:pos="8415"/>
              </w:tabs>
              <w:rPr>
                <w:b/>
                <w:bCs/>
                <w:i/>
                <w:iCs/>
              </w:rPr>
            </w:pPr>
            <w:r w:rsidRPr="00EB12C8">
              <w:rPr>
                <w:b/>
                <w:bCs/>
                <w:i/>
                <w:iCs/>
              </w:rPr>
              <w:t>Fields marked with an asterisk(*) can be updated for future years without requiring formal approval.</w:t>
            </w:r>
            <w:r w:rsidRPr="00EB12C8">
              <w:rPr>
                <w:b/>
                <w:bCs/>
                <w:i/>
                <w:iCs/>
              </w:rPr>
              <w:br/>
              <w:t>To remove a unit availability please untick all Teaching Block/s.</w:t>
            </w:r>
          </w:p>
          <w:p w14:paraId="64409F06" w14:textId="644B36FA" w:rsidR="00EB12C8" w:rsidRPr="003305E1" w:rsidRDefault="00EB12C8" w:rsidP="00EB12C8">
            <w:pPr>
              <w:pStyle w:val="Footer"/>
              <w:widowControl w:val="0"/>
              <w:tabs>
                <w:tab w:val="clear" w:pos="9026"/>
                <w:tab w:val="center" w:pos="6911"/>
                <w:tab w:val="left" w:pos="8415"/>
              </w:tabs>
              <w:rPr>
                <w:b/>
                <w:bCs/>
              </w:rPr>
            </w:pPr>
          </w:p>
        </w:tc>
      </w:tr>
      <w:tr w:rsidR="00AF790B" w:rsidRPr="00AF790B" w14:paraId="4B0DB232" w14:textId="77777777" w:rsidTr="00361980">
        <w:trPr>
          <w:trHeight w:val="20"/>
        </w:trPr>
        <w:tc>
          <w:tcPr>
            <w:tcW w:w="9638" w:type="dxa"/>
            <w:tcBorders>
              <w:top w:val="single" w:sz="4" w:space="0" w:color="auto"/>
            </w:tcBorders>
            <w:shd w:val="clear" w:color="auto" w:fill="D9E2F3" w:themeFill="accent1" w:themeFillTint="33"/>
          </w:tcPr>
          <w:p w14:paraId="64AEED56" w14:textId="5F30BCA6" w:rsidR="00EF4764" w:rsidRPr="00AF790B" w:rsidRDefault="00666438" w:rsidP="00361980">
            <w:pPr>
              <w:pStyle w:val="Heading2"/>
              <w:keepNext w:val="0"/>
              <w:keepLines w:val="0"/>
              <w:widowControl w:val="0"/>
              <w:rPr>
                <w:rFonts w:asciiTheme="minorHAnsi" w:hAnsiTheme="minorHAnsi" w:cstheme="minorHAnsi"/>
              </w:rPr>
            </w:pPr>
            <w:r>
              <w:rPr>
                <w:rFonts w:asciiTheme="minorHAnsi" w:eastAsiaTheme="minorHAnsi" w:hAnsiTheme="minorHAnsi" w:cstheme="minorBidi"/>
                <w:b w:val="0"/>
                <w:szCs w:val="22"/>
              </w:rPr>
              <w:br w:type="page"/>
            </w:r>
            <w:r w:rsidR="6B7F5927" w:rsidRPr="00AF790B">
              <w:rPr>
                <w:rFonts w:asciiTheme="minorHAnsi" w:hAnsiTheme="minorHAnsi" w:cstheme="minorHAnsi"/>
              </w:rPr>
              <w:t>Unit Director</w:t>
            </w:r>
            <w:r w:rsidR="00EB12C8">
              <w:rPr>
                <w:rFonts w:asciiTheme="minorHAnsi" w:hAnsiTheme="minorHAnsi" w:cstheme="minorHAnsi"/>
              </w:rPr>
              <w:t>*</w:t>
            </w:r>
          </w:p>
          <w:p w14:paraId="25D3D7E2" w14:textId="7BCD5D59" w:rsidR="0046716E" w:rsidRPr="00CF0953" w:rsidRDefault="007B047F" w:rsidP="00642AE0">
            <w:pPr>
              <w:pStyle w:val="NormalWeb"/>
              <w:widowControl w:val="0"/>
              <w:spacing w:before="0" w:beforeAutospacing="0" w:after="0" w:afterAutospacing="0"/>
              <w:rPr>
                <w:rFonts w:ascii="Calibri" w:hAnsi="Calibri" w:cs="Calibri"/>
                <w:sz w:val="22"/>
                <w:szCs w:val="22"/>
              </w:rPr>
            </w:pPr>
            <w:r w:rsidRPr="007B047F">
              <w:rPr>
                <w:rFonts w:asciiTheme="minorHAnsi" w:hAnsiTheme="minorHAnsi" w:cstheme="minorHAnsi"/>
                <w:sz w:val="20"/>
                <w:szCs w:val="20"/>
              </w:rPr>
              <w:t>Unit Directors should hold a staff employment contract of twelve months or more, hourly paid staff, including PGR students, are not eligible to be a Unit Director. For further guidance for Unit Directors please see: </w:t>
            </w:r>
            <w:hyperlink r:id="rId17" w:tgtFrame="esu" w:history="1">
              <w:r w:rsidR="00E72249">
                <w:rPr>
                  <w:rStyle w:val="Hyperlink"/>
                  <w:rFonts w:asciiTheme="minorHAnsi" w:hAnsiTheme="minorHAnsi" w:cstheme="minorHAnsi"/>
                  <w:sz w:val="20"/>
                  <w:szCs w:val="20"/>
                </w:rPr>
                <w:t>Unit Director</w:t>
              </w:r>
            </w:hyperlink>
          </w:p>
        </w:tc>
      </w:tr>
      <w:tr w:rsidR="00361980" w:rsidRPr="00AF790B" w14:paraId="36A3ED18" w14:textId="77777777" w:rsidTr="00361980">
        <w:trPr>
          <w:trHeight w:val="20"/>
        </w:trPr>
        <w:tc>
          <w:tcPr>
            <w:tcW w:w="9638" w:type="dxa"/>
            <w:tcBorders>
              <w:top w:val="single" w:sz="4" w:space="0" w:color="auto"/>
            </w:tcBorders>
          </w:tcPr>
          <w:p w14:paraId="4DE71F2D" w14:textId="77777777" w:rsidR="00361980" w:rsidRPr="00AF790B" w:rsidRDefault="00361980" w:rsidP="00361980">
            <w:pPr>
              <w:pStyle w:val="Heading2"/>
              <w:keepNext w:val="0"/>
              <w:keepLines w:val="0"/>
              <w:widowControl w:val="0"/>
              <w:rPr>
                <w:rFonts w:asciiTheme="minorHAnsi" w:hAnsiTheme="minorHAnsi" w:cstheme="minorHAnsi"/>
              </w:rPr>
            </w:pPr>
          </w:p>
        </w:tc>
      </w:tr>
      <w:tr w:rsidR="00AF790B" w:rsidRPr="00AF790B" w14:paraId="41046099" w14:textId="77777777" w:rsidTr="00BB5DEC">
        <w:tc>
          <w:tcPr>
            <w:tcW w:w="9638" w:type="dxa"/>
            <w:tcBorders>
              <w:bottom w:val="single" w:sz="6" w:space="0" w:color="auto"/>
            </w:tcBorders>
            <w:shd w:val="clear" w:color="auto" w:fill="D9E2F3" w:themeFill="accent1" w:themeFillTint="33"/>
          </w:tcPr>
          <w:p w14:paraId="29BC6697" w14:textId="1988850E" w:rsidR="00C54E41" w:rsidRPr="00AF790B" w:rsidRDefault="00C215B3" w:rsidP="004325BE">
            <w:pPr>
              <w:pStyle w:val="Heading2"/>
              <w:keepNext w:val="0"/>
              <w:keepLines w:val="0"/>
              <w:widowControl w:val="0"/>
              <w:spacing w:after="120"/>
              <w:contextualSpacing w:val="0"/>
              <w:rPr>
                <w:rFonts w:asciiTheme="minorHAnsi" w:hAnsiTheme="minorHAnsi" w:cstheme="minorHAnsi"/>
              </w:rPr>
            </w:pPr>
            <w:r>
              <w:rPr>
                <w:rFonts w:asciiTheme="minorHAnsi" w:hAnsiTheme="minorHAnsi" w:cstheme="minorHAnsi"/>
              </w:rPr>
              <w:t>U</w:t>
            </w:r>
            <w:r w:rsidR="6B7F5927" w:rsidRPr="00AF790B">
              <w:rPr>
                <w:rFonts w:asciiTheme="minorHAnsi" w:hAnsiTheme="minorHAnsi" w:cstheme="minorHAnsi"/>
              </w:rPr>
              <w:t>nit Information</w:t>
            </w:r>
            <w:r w:rsidR="4E041169" w:rsidRPr="00AF790B">
              <w:rPr>
                <w:rFonts w:asciiTheme="minorHAnsi" w:hAnsiTheme="minorHAnsi" w:cstheme="minorHAnsi"/>
              </w:rPr>
              <w:t xml:space="preserve"> (</w:t>
            </w:r>
            <w:r w:rsidR="00A972BE" w:rsidRPr="00AF790B">
              <w:rPr>
                <w:rFonts w:asciiTheme="minorHAnsi" w:hAnsiTheme="minorHAnsi" w:cstheme="minorHAnsi"/>
              </w:rPr>
              <w:t>previously</w:t>
            </w:r>
            <w:r w:rsidR="4E041169" w:rsidRPr="00AF790B">
              <w:rPr>
                <w:rFonts w:asciiTheme="minorHAnsi" w:hAnsiTheme="minorHAnsi" w:cstheme="minorHAnsi"/>
              </w:rPr>
              <w:t xml:space="preserve"> called Unit description)</w:t>
            </w:r>
            <w:r w:rsidR="003979C7">
              <w:rPr>
                <w:rFonts w:asciiTheme="minorHAnsi" w:hAnsiTheme="minorHAnsi" w:cstheme="minorHAnsi"/>
              </w:rPr>
              <w:t>*</w:t>
            </w:r>
          </w:p>
          <w:p w14:paraId="48A2BE25" w14:textId="77777777" w:rsidR="00191FF1" w:rsidRPr="00AF790B" w:rsidRDefault="00191FF1" w:rsidP="00EB12C8">
            <w:pPr>
              <w:widowControl w:val="0"/>
              <w:spacing w:before="120" w:after="120"/>
              <w:ind w:right="101"/>
              <w:contextualSpacing w:val="0"/>
              <w:textAlignment w:val="baseline"/>
              <w:rPr>
                <w:rFonts w:eastAsia="Times New Roman" w:cstheme="minorHAnsi"/>
                <w:szCs w:val="20"/>
                <w:lang w:eastAsia="en-GB"/>
              </w:rPr>
            </w:pPr>
            <w:r w:rsidRPr="00AF790B">
              <w:rPr>
                <w:rFonts w:eastAsia="Times New Roman" w:cstheme="minorHAnsi"/>
                <w:szCs w:val="20"/>
                <w:lang w:eastAsia="en-GB"/>
              </w:rPr>
              <w:t>Include the following two headers in this section:</w:t>
            </w:r>
          </w:p>
          <w:p w14:paraId="1E46FE82" w14:textId="77777777" w:rsidR="00191FF1" w:rsidRPr="00AF790B" w:rsidRDefault="00191FF1" w:rsidP="00EB12C8">
            <w:pPr>
              <w:pStyle w:val="Heading2"/>
              <w:keepNext w:val="0"/>
              <w:keepLines w:val="0"/>
              <w:widowControl w:val="0"/>
              <w:spacing w:before="120" w:after="12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Why is this unit important? [150 words]</w:t>
            </w:r>
          </w:p>
          <w:p w14:paraId="249E8676" w14:textId="77777777" w:rsidR="00191FF1" w:rsidRPr="00AF790B" w:rsidRDefault="00191FF1" w:rsidP="00EB12C8">
            <w:pPr>
              <w:widowControl w:val="0"/>
              <w:spacing w:before="120" w:after="120"/>
              <w:ind w:right="101"/>
              <w:contextualSpacing w:val="0"/>
              <w:textAlignment w:val="baseline"/>
              <w:rPr>
                <w:rFonts w:eastAsia="Times New Roman" w:cstheme="minorHAnsi"/>
                <w:szCs w:val="20"/>
                <w:lang w:eastAsia="en-GB"/>
              </w:rPr>
            </w:pPr>
            <w:r w:rsidRPr="00AF790B">
              <w:rPr>
                <w:rFonts w:eastAsia="Times New Roman" w:cstheme="minorHAnsi"/>
                <w:szCs w:val="20"/>
                <w:lang w:eastAsia="en-GB"/>
              </w:rPr>
              <w:t>This is the first thing students will read. Inspire them! Give them a sense of why it will be invaluable for them to study it. For mandatory units: explain the rationale for its status; for optional units: this is the text you will use to recruit students to the unit.</w:t>
            </w:r>
          </w:p>
          <w:p w14:paraId="3FE31A4A" w14:textId="77777777" w:rsidR="00191FF1" w:rsidRPr="00AF790B" w:rsidRDefault="00191FF1" w:rsidP="00EB12C8">
            <w:pPr>
              <w:pStyle w:val="Heading2"/>
              <w:keepNext w:val="0"/>
              <w:keepLines w:val="0"/>
              <w:widowControl w:val="0"/>
              <w:spacing w:before="120" w:after="12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How does this unit fit into your programme of study [100 words]</w:t>
            </w:r>
          </w:p>
          <w:p w14:paraId="39EC8057" w14:textId="06746353" w:rsidR="00EF4764" w:rsidRPr="00AF790B" w:rsidRDefault="00191FF1" w:rsidP="00EB12C8">
            <w:pPr>
              <w:widowControl w:val="0"/>
              <w:spacing w:before="120" w:after="120"/>
              <w:contextualSpacing w:val="0"/>
              <w:rPr>
                <w:rFonts w:cstheme="minorHAnsi"/>
                <w:szCs w:val="20"/>
              </w:rPr>
            </w:pPr>
            <w:r w:rsidRPr="00AF790B">
              <w:rPr>
                <w:rFonts w:cstheme="minorHAnsi"/>
                <w:szCs w:val="20"/>
              </w:rPr>
              <w:t>Give a sense of the context within the overarching narrative of the programme. NB that a unit may fulfil different purposes in different programmes, and this should be made clear (e.g. in Single Honours programmes the unit covers a core disciplinary competency, as an option in other programmes it complements core units or allows students to appreciate further contexts, etc.). If the unit is must pass on some or all programmes, make this clear.</w:t>
            </w:r>
          </w:p>
        </w:tc>
      </w:tr>
      <w:tr w:rsidR="00BB5DEC" w:rsidRPr="00AF790B" w14:paraId="4F345D96" w14:textId="77777777" w:rsidTr="00BB5DEC">
        <w:trPr>
          <w:trHeight w:val="20"/>
        </w:trPr>
        <w:tc>
          <w:tcPr>
            <w:tcW w:w="9638" w:type="dxa"/>
            <w:tcBorders>
              <w:bottom w:val="single" w:sz="6" w:space="0" w:color="auto"/>
            </w:tcBorders>
          </w:tcPr>
          <w:p w14:paraId="7F6A72B7" w14:textId="77777777" w:rsidR="00BB5DEC" w:rsidRDefault="00BB5DEC" w:rsidP="00361980">
            <w:pPr>
              <w:pStyle w:val="Heading2"/>
              <w:keepNext w:val="0"/>
              <w:keepLines w:val="0"/>
              <w:widowControl w:val="0"/>
              <w:rPr>
                <w:rFonts w:asciiTheme="minorHAnsi" w:hAnsiTheme="minorHAnsi" w:cstheme="minorHAnsi"/>
              </w:rPr>
            </w:pPr>
          </w:p>
          <w:p w14:paraId="3730337F" w14:textId="77777777" w:rsidR="004325BE" w:rsidRPr="004325BE" w:rsidRDefault="004325BE" w:rsidP="004325BE"/>
        </w:tc>
      </w:tr>
      <w:tr w:rsidR="00AF790B" w:rsidRPr="00AF790B" w14:paraId="11C1CF1A" w14:textId="77777777" w:rsidTr="00361980">
        <w:trPr>
          <w:trHeight w:val="20"/>
        </w:trPr>
        <w:tc>
          <w:tcPr>
            <w:tcW w:w="9638" w:type="dxa"/>
            <w:tcBorders>
              <w:bottom w:val="single" w:sz="6" w:space="0" w:color="auto"/>
            </w:tcBorders>
            <w:shd w:val="clear" w:color="auto" w:fill="D9E2F3" w:themeFill="accent1" w:themeFillTint="33"/>
          </w:tcPr>
          <w:p w14:paraId="01F58A91" w14:textId="6BF69F92" w:rsidR="00EF4764" w:rsidRPr="00AF790B" w:rsidRDefault="6B7F5927"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Units you must take before you take this one (pre-requisite units)</w:t>
            </w:r>
            <w:r w:rsidR="00A268B0">
              <w:rPr>
                <w:rFonts w:asciiTheme="minorHAnsi" w:hAnsiTheme="minorHAnsi" w:cstheme="minorHAnsi"/>
              </w:rPr>
              <w:t>*</w:t>
            </w:r>
          </w:p>
          <w:p w14:paraId="544C64BF" w14:textId="08E3A281" w:rsidR="00EF4764" w:rsidRPr="00AF790B" w:rsidRDefault="00EF4764" w:rsidP="00361980">
            <w:pPr>
              <w:pStyle w:val="NormalWeb"/>
              <w:widowControl w:val="0"/>
              <w:spacing w:before="0" w:beforeAutospacing="0" w:after="0" w:afterAutospacing="0"/>
              <w:rPr>
                <w:rFonts w:asciiTheme="minorHAnsi" w:hAnsiTheme="minorHAnsi" w:cstheme="minorHAnsi"/>
                <w:sz w:val="20"/>
                <w:szCs w:val="20"/>
              </w:rPr>
            </w:pPr>
            <w:r w:rsidRPr="00AF790B">
              <w:rPr>
                <w:rFonts w:asciiTheme="minorHAnsi" w:hAnsiTheme="minorHAnsi" w:cstheme="minorHAnsi"/>
                <w:sz w:val="20"/>
                <w:szCs w:val="20"/>
                <w:lang w:eastAsia="en-US"/>
              </w:rPr>
              <w:t xml:space="preserve">Please list all units which must be taken </w:t>
            </w:r>
            <w:r w:rsidRPr="00AF790B">
              <w:rPr>
                <w:rFonts w:asciiTheme="minorHAnsi" w:hAnsiTheme="minorHAnsi" w:cstheme="minorHAnsi"/>
                <w:i/>
                <w:iCs/>
                <w:sz w:val="20"/>
                <w:szCs w:val="20"/>
                <w:u w:val="single"/>
                <w:lang w:eastAsia="en-US"/>
              </w:rPr>
              <w:t>before</w:t>
            </w:r>
            <w:r w:rsidRPr="00AF790B">
              <w:rPr>
                <w:rFonts w:asciiTheme="minorHAnsi" w:hAnsiTheme="minorHAnsi" w:cstheme="minorHAnsi"/>
                <w:sz w:val="20"/>
                <w:szCs w:val="20"/>
                <w:lang w:eastAsia="en-US"/>
              </w:rPr>
              <w:t xml:space="preserve"> starting this unit</w:t>
            </w:r>
            <w:r w:rsidR="00FB7322" w:rsidRPr="00AF790B">
              <w:rPr>
                <w:rFonts w:asciiTheme="minorHAnsi" w:hAnsiTheme="minorHAnsi" w:cstheme="minorHAnsi"/>
                <w:sz w:val="20"/>
                <w:szCs w:val="20"/>
                <w:lang w:eastAsia="en-US"/>
              </w:rPr>
              <w:t xml:space="preserve"> or state ‘none’.</w:t>
            </w:r>
          </w:p>
        </w:tc>
      </w:tr>
      <w:tr w:rsidR="00BB5DEC" w:rsidRPr="00AF790B" w14:paraId="1CF4F9AA" w14:textId="77777777" w:rsidTr="00BB5DEC">
        <w:trPr>
          <w:trHeight w:val="20"/>
        </w:trPr>
        <w:tc>
          <w:tcPr>
            <w:tcW w:w="9638" w:type="dxa"/>
            <w:tcBorders>
              <w:bottom w:val="single" w:sz="6" w:space="0" w:color="auto"/>
            </w:tcBorders>
          </w:tcPr>
          <w:p w14:paraId="7232ABC8"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69E6145C" w14:textId="77777777" w:rsidTr="00361980">
        <w:trPr>
          <w:trHeight w:val="20"/>
        </w:trPr>
        <w:tc>
          <w:tcPr>
            <w:tcW w:w="9638" w:type="dxa"/>
            <w:tcBorders>
              <w:bottom w:val="single" w:sz="6" w:space="0" w:color="auto"/>
            </w:tcBorders>
            <w:shd w:val="clear" w:color="auto" w:fill="D9E2F3" w:themeFill="accent1" w:themeFillTint="33"/>
          </w:tcPr>
          <w:p w14:paraId="3520FB4F" w14:textId="6F54927B" w:rsidR="00EF4764" w:rsidRPr="00AF790B" w:rsidRDefault="6B7F5927" w:rsidP="00361980">
            <w:pPr>
              <w:pStyle w:val="Heading2"/>
              <w:keepNext w:val="0"/>
              <w:keepLines w:val="0"/>
              <w:widowControl w:val="0"/>
              <w:rPr>
                <w:rFonts w:asciiTheme="minorHAnsi" w:eastAsia="Times New Roman" w:hAnsiTheme="minorHAnsi" w:cstheme="minorHAnsi"/>
                <w:b w:val="0"/>
                <w:lang w:eastAsia="en-GB"/>
              </w:rPr>
            </w:pPr>
            <w:r w:rsidRPr="00AF790B">
              <w:rPr>
                <w:rFonts w:asciiTheme="minorHAnsi" w:eastAsia="Times New Roman" w:hAnsiTheme="minorHAnsi" w:cstheme="minorHAnsi"/>
                <w:lang w:eastAsia="en-GB"/>
              </w:rPr>
              <w:t>Units you must take alongside this one (co-requisite units)</w:t>
            </w:r>
            <w:r w:rsidR="00A268B0">
              <w:rPr>
                <w:rFonts w:asciiTheme="minorHAnsi" w:eastAsia="Times New Roman" w:hAnsiTheme="minorHAnsi" w:cstheme="minorHAnsi"/>
                <w:lang w:eastAsia="en-GB"/>
              </w:rPr>
              <w:t>*</w:t>
            </w:r>
          </w:p>
          <w:p w14:paraId="73143945" w14:textId="52FD0562" w:rsidR="00EF4764" w:rsidRPr="00AF790B" w:rsidRDefault="00EF4764" w:rsidP="00361980">
            <w:pPr>
              <w:pStyle w:val="NormalWeb"/>
              <w:widowControl w:val="0"/>
              <w:spacing w:before="0" w:beforeAutospacing="0" w:after="0" w:afterAutospacing="0"/>
              <w:rPr>
                <w:rFonts w:asciiTheme="minorHAnsi" w:hAnsiTheme="minorHAnsi" w:cstheme="minorHAnsi"/>
                <w:sz w:val="20"/>
                <w:szCs w:val="20"/>
              </w:rPr>
            </w:pPr>
            <w:r w:rsidRPr="00AF790B">
              <w:rPr>
                <w:rFonts w:asciiTheme="minorHAnsi" w:hAnsiTheme="minorHAnsi" w:cstheme="minorHAnsi"/>
                <w:sz w:val="20"/>
                <w:szCs w:val="20"/>
                <w:lang w:eastAsia="en-US"/>
              </w:rPr>
              <w:t>Please list all units which</w:t>
            </w:r>
            <w:r w:rsidR="00D51907" w:rsidRPr="00AF790B">
              <w:rPr>
                <w:rFonts w:asciiTheme="minorHAnsi" w:hAnsiTheme="minorHAnsi" w:cstheme="minorHAnsi"/>
                <w:sz w:val="20"/>
                <w:szCs w:val="20"/>
                <w:lang w:eastAsia="en-US"/>
              </w:rPr>
              <w:t xml:space="preserve"> </w:t>
            </w:r>
            <w:r w:rsidRPr="00AF790B">
              <w:rPr>
                <w:rFonts w:asciiTheme="minorHAnsi" w:hAnsiTheme="minorHAnsi" w:cstheme="minorHAnsi"/>
                <w:sz w:val="20"/>
                <w:szCs w:val="20"/>
                <w:lang w:eastAsia="en-US"/>
              </w:rPr>
              <w:t>must</w:t>
            </w:r>
            <w:r w:rsidR="00D51907" w:rsidRPr="00AF790B">
              <w:rPr>
                <w:rFonts w:asciiTheme="minorHAnsi" w:hAnsiTheme="minorHAnsi" w:cstheme="minorHAnsi"/>
                <w:sz w:val="20"/>
                <w:szCs w:val="20"/>
                <w:lang w:eastAsia="en-US"/>
              </w:rPr>
              <w:t xml:space="preserve"> </w:t>
            </w:r>
            <w:r w:rsidRPr="00AF790B">
              <w:rPr>
                <w:rFonts w:asciiTheme="minorHAnsi" w:hAnsiTheme="minorHAnsi" w:cstheme="minorHAnsi"/>
                <w:sz w:val="20"/>
                <w:szCs w:val="20"/>
                <w:lang w:eastAsia="en-US"/>
              </w:rPr>
              <w:t xml:space="preserve">be taken </w:t>
            </w:r>
            <w:r w:rsidRPr="00AF790B">
              <w:rPr>
                <w:rFonts w:asciiTheme="minorHAnsi" w:hAnsiTheme="minorHAnsi" w:cstheme="minorHAnsi"/>
                <w:i/>
                <w:iCs/>
                <w:sz w:val="20"/>
                <w:szCs w:val="20"/>
                <w:u w:val="single"/>
                <w:lang w:eastAsia="en-US"/>
              </w:rPr>
              <w:t>alongside</w:t>
            </w:r>
            <w:r w:rsidRPr="00AF790B">
              <w:rPr>
                <w:rFonts w:asciiTheme="minorHAnsi" w:hAnsiTheme="minorHAnsi" w:cstheme="minorHAnsi"/>
                <w:sz w:val="20"/>
                <w:szCs w:val="20"/>
                <w:lang w:eastAsia="en-US"/>
              </w:rPr>
              <w:t xml:space="preserve"> this unit</w:t>
            </w:r>
            <w:r w:rsidR="00FB7322" w:rsidRPr="00AF790B">
              <w:rPr>
                <w:rFonts w:asciiTheme="minorHAnsi" w:hAnsiTheme="minorHAnsi" w:cstheme="minorHAnsi"/>
                <w:sz w:val="20"/>
                <w:szCs w:val="20"/>
                <w:lang w:eastAsia="en-US"/>
              </w:rPr>
              <w:t xml:space="preserve"> or state ‘none’.</w:t>
            </w:r>
          </w:p>
        </w:tc>
      </w:tr>
      <w:tr w:rsidR="00BB5DEC" w:rsidRPr="00AF790B" w14:paraId="2ACC5155" w14:textId="77777777" w:rsidTr="00BB5DEC">
        <w:trPr>
          <w:trHeight w:val="20"/>
        </w:trPr>
        <w:tc>
          <w:tcPr>
            <w:tcW w:w="9638" w:type="dxa"/>
            <w:tcBorders>
              <w:bottom w:val="single" w:sz="6" w:space="0" w:color="auto"/>
            </w:tcBorders>
          </w:tcPr>
          <w:p w14:paraId="052D02AD" w14:textId="77777777" w:rsidR="00BB5DEC" w:rsidRPr="00AF790B" w:rsidRDefault="00BB5DEC" w:rsidP="00361980">
            <w:pPr>
              <w:pStyle w:val="Heading2"/>
              <w:keepNext w:val="0"/>
              <w:keepLines w:val="0"/>
              <w:widowControl w:val="0"/>
              <w:rPr>
                <w:rFonts w:asciiTheme="minorHAnsi" w:eastAsia="Times New Roman" w:hAnsiTheme="minorHAnsi" w:cstheme="minorHAnsi"/>
                <w:lang w:eastAsia="en-GB"/>
              </w:rPr>
            </w:pPr>
          </w:p>
        </w:tc>
      </w:tr>
      <w:tr w:rsidR="00AF790B" w:rsidRPr="00AF790B" w14:paraId="37FE32F2" w14:textId="77777777" w:rsidTr="00361980">
        <w:trPr>
          <w:trHeight w:val="20"/>
        </w:trPr>
        <w:tc>
          <w:tcPr>
            <w:tcW w:w="9638" w:type="dxa"/>
            <w:tcBorders>
              <w:bottom w:val="single" w:sz="6" w:space="0" w:color="auto"/>
            </w:tcBorders>
            <w:shd w:val="clear" w:color="auto" w:fill="D9E2F3" w:themeFill="accent1" w:themeFillTint="33"/>
          </w:tcPr>
          <w:p w14:paraId="100D2EBD" w14:textId="1A846EFF" w:rsidR="00A972BE" w:rsidRPr="00AF790B" w:rsidRDefault="00A972BE" w:rsidP="00361980">
            <w:pPr>
              <w:pStyle w:val="Heading2"/>
              <w:keepNext w:val="0"/>
              <w:keepLines w:val="0"/>
              <w:widowControl w:val="0"/>
              <w:rPr>
                <w:rFonts w:asciiTheme="minorHAnsi" w:eastAsia="Times New Roman" w:hAnsiTheme="minorHAnsi" w:cstheme="minorHAnsi"/>
                <w:b w:val="0"/>
                <w:lang w:eastAsia="en-GB"/>
              </w:rPr>
            </w:pPr>
            <w:r w:rsidRPr="00AF790B">
              <w:rPr>
                <w:rFonts w:asciiTheme="minorHAnsi" w:eastAsia="Times New Roman" w:hAnsiTheme="minorHAnsi" w:cstheme="minorHAnsi"/>
                <w:lang w:eastAsia="en-GB"/>
              </w:rPr>
              <w:t xml:space="preserve">Units you must </w:t>
            </w:r>
            <w:r w:rsidRPr="00AF790B">
              <w:rPr>
                <w:rFonts w:asciiTheme="minorHAnsi" w:eastAsia="Times New Roman" w:hAnsiTheme="minorHAnsi" w:cstheme="minorHAnsi"/>
                <w:u w:val="single"/>
                <w:lang w:eastAsia="en-GB"/>
              </w:rPr>
              <w:t>not</w:t>
            </w:r>
            <w:r w:rsidRPr="00AF790B">
              <w:rPr>
                <w:rFonts w:asciiTheme="minorHAnsi" w:eastAsia="Times New Roman" w:hAnsiTheme="minorHAnsi" w:cstheme="minorHAnsi"/>
                <w:lang w:eastAsia="en-GB"/>
              </w:rPr>
              <w:t xml:space="preserve"> take alongside this one</w:t>
            </w:r>
            <w:r w:rsidR="00A268B0">
              <w:rPr>
                <w:rFonts w:asciiTheme="minorHAnsi" w:eastAsia="Times New Roman" w:hAnsiTheme="minorHAnsi" w:cstheme="minorHAnsi"/>
                <w:lang w:eastAsia="en-GB"/>
              </w:rPr>
              <w:t>*</w:t>
            </w:r>
          </w:p>
          <w:p w14:paraId="64C6C19B" w14:textId="68065760" w:rsidR="00A972BE" w:rsidRPr="00AF790B" w:rsidRDefault="00A972BE" w:rsidP="00361980">
            <w:pPr>
              <w:pStyle w:val="NormalWeb"/>
              <w:widowControl w:val="0"/>
              <w:spacing w:before="0" w:beforeAutospacing="0" w:after="0" w:afterAutospacing="0"/>
              <w:rPr>
                <w:rFonts w:asciiTheme="minorHAnsi" w:hAnsiTheme="minorHAnsi" w:cstheme="minorHAnsi"/>
                <w:sz w:val="20"/>
                <w:szCs w:val="20"/>
              </w:rPr>
            </w:pPr>
            <w:r w:rsidRPr="00AF790B">
              <w:rPr>
                <w:rFonts w:asciiTheme="minorHAnsi" w:hAnsiTheme="minorHAnsi" w:cstheme="minorHAnsi"/>
                <w:sz w:val="20"/>
                <w:szCs w:val="20"/>
                <w:lang w:eastAsia="en-US"/>
              </w:rPr>
              <w:t xml:space="preserve">Please list all units which </w:t>
            </w:r>
            <w:r w:rsidR="00FB7322" w:rsidRPr="00AF790B">
              <w:rPr>
                <w:rFonts w:asciiTheme="minorHAnsi" w:hAnsiTheme="minorHAnsi" w:cstheme="minorHAnsi"/>
                <w:sz w:val="20"/>
                <w:szCs w:val="20"/>
                <w:lang w:eastAsia="en-US"/>
              </w:rPr>
              <w:t xml:space="preserve">students </w:t>
            </w:r>
            <w:r w:rsidRPr="00AF790B">
              <w:rPr>
                <w:rFonts w:asciiTheme="minorHAnsi" w:hAnsiTheme="minorHAnsi" w:cstheme="minorHAnsi"/>
                <w:sz w:val="20"/>
                <w:szCs w:val="20"/>
                <w:lang w:eastAsia="en-US"/>
              </w:rPr>
              <w:t xml:space="preserve">must </w:t>
            </w:r>
            <w:r w:rsidR="00FB7322" w:rsidRPr="00AF790B">
              <w:rPr>
                <w:rFonts w:asciiTheme="minorHAnsi" w:hAnsiTheme="minorHAnsi" w:cstheme="minorHAnsi"/>
                <w:sz w:val="20"/>
                <w:szCs w:val="20"/>
                <w:lang w:eastAsia="en-US"/>
              </w:rPr>
              <w:t>not take or state ‘none’.</w:t>
            </w:r>
          </w:p>
        </w:tc>
      </w:tr>
      <w:tr w:rsidR="00BB5DEC" w:rsidRPr="00AF790B" w14:paraId="1D5F3EF7" w14:textId="77777777" w:rsidTr="00BB5DEC">
        <w:trPr>
          <w:trHeight w:val="20"/>
        </w:trPr>
        <w:tc>
          <w:tcPr>
            <w:tcW w:w="9638" w:type="dxa"/>
            <w:tcBorders>
              <w:bottom w:val="single" w:sz="6" w:space="0" w:color="auto"/>
            </w:tcBorders>
          </w:tcPr>
          <w:p w14:paraId="20E21C2A" w14:textId="77777777" w:rsidR="00BB5DEC" w:rsidRPr="00AF790B" w:rsidRDefault="00BB5DEC" w:rsidP="00361980">
            <w:pPr>
              <w:pStyle w:val="Heading2"/>
              <w:keepNext w:val="0"/>
              <w:keepLines w:val="0"/>
              <w:widowControl w:val="0"/>
              <w:rPr>
                <w:rFonts w:asciiTheme="minorHAnsi" w:eastAsia="Times New Roman" w:hAnsiTheme="minorHAnsi" w:cstheme="minorHAnsi"/>
                <w:lang w:eastAsia="en-GB"/>
              </w:rPr>
            </w:pPr>
          </w:p>
        </w:tc>
      </w:tr>
      <w:tr w:rsidR="00AF790B" w:rsidRPr="00AF790B" w14:paraId="2D939F64" w14:textId="77777777" w:rsidTr="00361980">
        <w:trPr>
          <w:trHeight w:val="20"/>
        </w:trPr>
        <w:tc>
          <w:tcPr>
            <w:tcW w:w="9638" w:type="dxa"/>
            <w:shd w:val="clear" w:color="auto" w:fill="D9E2F3" w:themeFill="accent1" w:themeFillTint="33"/>
          </w:tcPr>
          <w:p w14:paraId="4E953546" w14:textId="2A87C17B" w:rsidR="00684FA4" w:rsidRPr="00AF790B" w:rsidRDefault="00DB372B"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Your learning on this unit (</w:t>
            </w:r>
            <w:r w:rsidR="00A972BE" w:rsidRPr="00AF790B">
              <w:rPr>
                <w:rFonts w:asciiTheme="minorHAnsi" w:hAnsiTheme="minorHAnsi" w:cstheme="minorHAnsi"/>
              </w:rPr>
              <w:t xml:space="preserve">previously </w:t>
            </w:r>
            <w:r w:rsidRPr="00AF790B">
              <w:rPr>
                <w:rFonts w:asciiTheme="minorHAnsi" w:hAnsiTheme="minorHAnsi" w:cstheme="minorHAnsi"/>
              </w:rPr>
              <w:t xml:space="preserve">called </w:t>
            </w:r>
            <w:r w:rsidR="00684FA4" w:rsidRPr="00AF790B">
              <w:rPr>
                <w:rFonts w:asciiTheme="minorHAnsi" w:hAnsiTheme="minorHAnsi" w:cstheme="minorHAnsi"/>
              </w:rPr>
              <w:t>Intended Learning Outcomes</w:t>
            </w:r>
            <w:r w:rsidRPr="00AF790B">
              <w:rPr>
                <w:rFonts w:asciiTheme="minorHAnsi" w:hAnsiTheme="minorHAnsi" w:cstheme="minorHAnsi"/>
              </w:rPr>
              <w:t>)</w:t>
            </w:r>
          </w:p>
          <w:p w14:paraId="306FCACC" w14:textId="2001A4D7" w:rsidR="00191FF1" w:rsidRPr="00AF790B" w:rsidRDefault="00191FF1" w:rsidP="00361980">
            <w:pPr>
              <w:widowControl w:val="0"/>
              <w:ind w:right="102"/>
              <w:textAlignment w:val="baseline"/>
              <w:rPr>
                <w:rFonts w:eastAsia="Times New Roman" w:cstheme="minorHAnsi"/>
                <w:szCs w:val="20"/>
                <w:lang w:eastAsia="en-GB"/>
              </w:rPr>
            </w:pPr>
            <w:r w:rsidRPr="00AF790B">
              <w:rPr>
                <w:rFonts w:eastAsia="Times New Roman" w:cstheme="minorHAnsi"/>
                <w:szCs w:val="20"/>
                <w:lang w:eastAsia="en-GB"/>
              </w:rPr>
              <w:t>Include the following three</w:t>
            </w:r>
            <w:r w:rsidR="00DB372B" w:rsidRPr="00AF790B">
              <w:rPr>
                <w:rFonts w:eastAsia="Times New Roman" w:cstheme="minorHAnsi"/>
                <w:szCs w:val="20"/>
                <w:lang w:eastAsia="en-GB"/>
              </w:rPr>
              <w:t xml:space="preserve"> </w:t>
            </w:r>
            <w:r w:rsidRPr="00AF790B">
              <w:rPr>
                <w:rFonts w:eastAsia="Times New Roman" w:cstheme="minorHAnsi"/>
                <w:szCs w:val="20"/>
                <w:lang w:eastAsia="en-GB"/>
              </w:rPr>
              <w:t xml:space="preserve">headers in this section </w:t>
            </w:r>
            <w:r w:rsidRPr="00AF790B">
              <w:rPr>
                <w:rFonts w:cstheme="minorHAnsi"/>
                <w:szCs w:val="20"/>
              </w:rPr>
              <w:t>[250 words]:</w:t>
            </w:r>
          </w:p>
          <w:p w14:paraId="4BC3B60C" w14:textId="77777777" w:rsidR="00191FF1" w:rsidRPr="00AF790B" w:rsidRDefault="00191FF1" w:rsidP="00361980">
            <w:pPr>
              <w:widowControl w:val="0"/>
              <w:ind w:right="102"/>
              <w:rPr>
                <w:rFonts w:cstheme="minorHAnsi"/>
                <w:szCs w:val="20"/>
              </w:rPr>
            </w:pPr>
          </w:p>
          <w:p w14:paraId="2E2BBE35" w14:textId="77777777" w:rsidR="00191FF1" w:rsidRPr="00AF790B" w:rsidRDefault="00191FF1"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An overview of content</w:t>
            </w:r>
          </w:p>
          <w:p w14:paraId="5F2CB48B" w14:textId="77777777" w:rsidR="00191FF1" w:rsidRPr="00AF790B" w:rsidRDefault="00191FF1" w:rsidP="00361980">
            <w:pPr>
              <w:widowControl w:val="0"/>
              <w:ind w:right="102"/>
              <w:rPr>
                <w:rFonts w:cstheme="minorHAnsi"/>
                <w:szCs w:val="20"/>
              </w:rPr>
            </w:pPr>
          </w:p>
          <w:p w14:paraId="511728AA" w14:textId="77777777" w:rsidR="00191FF1" w:rsidRPr="00AF790B" w:rsidRDefault="00191FF1"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How will students, personally, be different as a result of the unit</w:t>
            </w:r>
          </w:p>
          <w:p w14:paraId="007FD861" w14:textId="77777777" w:rsidR="00191FF1" w:rsidRPr="00AF790B" w:rsidRDefault="00191FF1" w:rsidP="00361980">
            <w:pPr>
              <w:widowControl w:val="0"/>
              <w:ind w:right="102"/>
              <w:rPr>
                <w:rFonts w:cstheme="minorHAnsi"/>
                <w:szCs w:val="20"/>
              </w:rPr>
            </w:pPr>
            <w:r w:rsidRPr="00AF790B">
              <w:rPr>
                <w:rFonts w:cstheme="minorHAnsi"/>
                <w:szCs w:val="20"/>
              </w:rPr>
              <w:t>what you know, how you think and what you can do.</w:t>
            </w:r>
          </w:p>
          <w:p w14:paraId="439CB3D1" w14:textId="77777777" w:rsidR="00191FF1" w:rsidRPr="00AF790B" w:rsidRDefault="00191FF1" w:rsidP="00361980">
            <w:pPr>
              <w:pStyle w:val="ListParagraph"/>
              <w:widowControl w:val="0"/>
              <w:ind w:left="0" w:right="101"/>
              <w:rPr>
                <w:rFonts w:cstheme="minorHAnsi"/>
                <w:szCs w:val="20"/>
              </w:rPr>
            </w:pPr>
          </w:p>
          <w:p w14:paraId="6DAB23B4" w14:textId="77777777" w:rsidR="00191FF1" w:rsidRPr="00AF790B" w:rsidRDefault="00191FF1"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Learning Outcomes</w:t>
            </w:r>
          </w:p>
          <w:p w14:paraId="0ABA7127" w14:textId="27ADF2DF" w:rsidR="00191FF1" w:rsidRPr="00AF790B" w:rsidRDefault="00191FF1" w:rsidP="00361980">
            <w:pPr>
              <w:pStyle w:val="ListParagraph"/>
              <w:widowControl w:val="0"/>
              <w:ind w:left="0" w:right="101"/>
              <w:rPr>
                <w:rFonts w:cstheme="minorHAnsi"/>
                <w:szCs w:val="20"/>
              </w:rPr>
            </w:pPr>
            <w:r w:rsidRPr="00AF790B">
              <w:rPr>
                <w:rFonts w:cstheme="minorHAnsi"/>
                <w:szCs w:val="20"/>
              </w:rPr>
              <w:t xml:space="preserve">distinct from what students will learn. Keep them direct, student-facing and concise – no more than three or four. Where possible link outcomes to the </w:t>
            </w:r>
            <w:hyperlink r:id="rId18" w:anchor="/id/5f3d46bd02b59503800af557;" w:history="1">
              <w:r w:rsidRPr="00AF790B">
                <w:rPr>
                  <w:rStyle w:val="Hyperlink"/>
                  <w:rFonts w:cstheme="minorHAnsi"/>
                  <w:color w:val="auto"/>
                  <w:szCs w:val="20"/>
                </w:rPr>
                <w:t>Bristol Skills Framework</w:t>
              </w:r>
            </w:hyperlink>
            <w:r w:rsidRPr="00AF790B">
              <w:rPr>
                <w:rFonts w:cstheme="minorHAnsi"/>
                <w:szCs w:val="20"/>
              </w:rPr>
              <w:t>. H</w:t>
            </w:r>
            <w:r w:rsidRPr="00AF790B">
              <w:rPr>
                <w:rStyle w:val="Hyperlink"/>
                <w:rFonts w:cstheme="minorHAnsi"/>
                <w:color w:val="auto"/>
                <w:szCs w:val="20"/>
                <w:u w:val="none"/>
              </w:rPr>
              <w:t>ighlight any features which prepare students for employability or other skills which students may deploy after graduation.</w:t>
            </w:r>
            <w:r w:rsidR="00576DF5" w:rsidRPr="00AF790B">
              <w:rPr>
                <w:rStyle w:val="Hyperlink"/>
                <w:rFonts w:cstheme="minorHAnsi"/>
                <w:color w:val="auto"/>
                <w:szCs w:val="20"/>
                <w:u w:val="none"/>
              </w:rPr>
              <w:t xml:space="preserve"> </w:t>
            </w:r>
            <w:r w:rsidRPr="00AF790B">
              <w:rPr>
                <w:rFonts w:cstheme="minorHAnsi"/>
                <w:szCs w:val="20"/>
              </w:rPr>
              <w:t xml:space="preserve">See </w:t>
            </w:r>
            <w:hyperlink r:id="rId19" w:history="1">
              <w:r w:rsidRPr="00AF790B">
                <w:rPr>
                  <w:rStyle w:val="Hyperlink"/>
                  <w:rFonts w:cstheme="minorHAnsi"/>
                  <w:color w:val="auto"/>
                  <w:szCs w:val="20"/>
                </w:rPr>
                <w:t>guidance on producing learning outcomes</w:t>
              </w:r>
            </w:hyperlink>
          </w:p>
        </w:tc>
      </w:tr>
      <w:tr w:rsidR="00BB5DEC" w:rsidRPr="00AF790B" w14:paraId="45DC8805" w14:textId="77777777" w:rsidTr="00BB5DEC">
        <w:trPr>
          <w:trHeight w:val="20"/>
        </w:trPr>
        <w:tc>
          <w:tcPr>
            <w:tcW w:w="9638" w:type="dxa"/>
          </w:tcPr>
          <w:p w14:paraId="0C8EBB6C" w14:textId="77777777" w:rsidR="00BB5DEC" w:rsidRDefault="00BB5DEC" w:rsidP="00361980">
            <w:pPr>
              <w:pStyle w:val="Heading2"/>
              <w:keepNext w:val="0"/>
              <w:keepLines w:val="0"/>
              <w:widowControl w:val="0"/>
              <w:rPr>
                <w:rFonts w:asciiTheme="minorHAnsi" w:hAnsiTheme="minorHAnsi" w:cstheme="minorHAnsi"/>
              </w:rPr>
            </w:pPr>
          </w:p>
          <w:p w14:paraId="04A194F7" w14:textId="77777777" w:rsidR="004325BE" w:rsidRPr="004325BE" w:rsidRDefault="004325BE" w:rsidP="004325BE"/>
        </w:tc>
      </w:tr>
      <w:tr w:rsidR="00AF790B" w:rsidRPr="00AF790B" w14:paraId="6BE48417" w14:textId="77777777" w:rsidTr="00361980">
        <w:trPr>
          <w:trHeight w:val="20"/>
        </w:trPr>
        <w:tc>
          <w:tcPr>
            <w:tcW w:w="9638" w:type="dxa"/>
            <w:shd w:val="clear" w:color="auto" w:fill="D9E2F3" w:themeFill="accent1" w:themeFillTint="33"/>
          </w:tcPr>
          <w:p w14:paraId="22C7075B" w14:textId="34C37410" w:rsidR="00DB372B" w:rsidRPr="00AF790B" w:rsidRDefault="00684FA4"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How you will be assessed</w:t>
            </w:r>
            <w:r w:rsidR="00DB372B" w:rsidRPr="00AF790B">
              <w:rPr>
                <w:rStyle w:val="help"/>
                <w:rFonts w:asciiTheme="minorHAnsi" w:hAnsiTheme="minorHAnsi" w:cstheme="minorHAnsi"/>
              </w:rPr>
              <w:t xml:space="preserve"> (</w:t>
            </w:r>
            <w:r w:rsidR="00A972BE" w:rsidRPr="00AF790B">
              <w:rPr>
                <w:rFonts w:asciiTheme="minorHAnsi" w:hAnsiTheme="minorHAnsi" w:cstheme="minorHAnsi"/>
              </w:rPr>
              <w:t xml:space="preserve">previously </w:t>
            </w:r>
            <w:r w:rsidR="00DB372B" w:rsidRPr="00AF790B">
              <w:rPr>
                <w:rStyle w:val="help"/>
                <w:rFonts w:asciiTheme="minorHAnsi" w:hAnsiTheme="minorHAnsi" w:cstheme="minorHAnsi"/>
              </w:rPr>
              <w:t>called Assessment Information</w:t>
            </w:r>
            <w:r w:rsidR="00DB372B" w:rsidRPr="00AF790B">
              <w:rPr>
                <w:rFonts w:asciiTheme="minorHAnsi" w:hAnsiTheme="minorHAnsi" w:cstheme="minorHAnsi"/>
              </w:rPr>
              <w:t>)</w:t>
            </w:r>
          </w:p>
          <w:p w14:paraId="6A2B396E" w14:textId="77777777" w:rsidR="00191FF1" w:rsidRPr="00AF790B" w:rsidRDefault="00191FF1" w:rsidP="00361980">
            <w:pPr>
              <w:widowControl w:val="0"/>
              <w:ind w:right="101"/>
              <w:textAlignment w:val="baseline"/>
              <w:rPr>
                <w:rFonts w:eastAsia="Times New Roman" w:cstheme="minorHAnsi"/>
                <w:szCs w:val="20"/>
                <w:lang w:eastAsia="en-GB"/>
              </w:rPr>
            </w:pPr>
            <w:r w:rsidRPr="00AF790B">
              <w:rPr>
                <w:rFonts w:eastAsia="Times New Roman" w:cstheme="minorHAnsi"/>
                <w:szCs w:val="20"/>
                <w:lang w:eastAsia="en-GB"/>
              </w:rPr>
              <w:t>Include the following three headers in this section:</w:t>
            </w:r>
          </w:p>
          <w:p w14:paraId="1D84347B" w14:textId="77777777" w:rsidR="00191FF1" w:rsidRPr="00AF790B" w:rsidRDefault="00191FF1" w:rsidP="00E05333">
            <w:pPr>
              <w:pStyle w:val="Heading2"/>
              <w:keepNext w:val="0"/>
              <w:keepLines w:val="0"/>
              <w:widowControl w:val="0"/>
              <w:spacing w:before="12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Tasks which help you learn and prepare you for summative tasks (formative):</w:t>
            </w:r>
          </w:p>
          <w:p w14:paraId="73DE12D2" w14:textId="77777777" w:rsidR="00191FF1" w:rsidRPr="00AF790B" w:rsidRDefault="00191FF1" w:rsidP="00361980">
            <w:pPr>
              <w:widowControl w:val="0"/>
              <w:ind w:right="101"/>
              <w:textAlignment w:val="baseline"/>
              <w:rPr>
                <w:rFonts w:eastAsia="Times New Roman" w:cstheme="minorHAnsi"/>
                <w:szCs w:val="20"/>
                <w:lang w:eastAsia="en-GB"/>
              </w:rPr>
            </w:pPr>
            <w:r w:rsidRPr="00AF790B">
              <w:rPr>
                <w:rFonts w:eastAsia="Times New Roman" w:cstheme="minorHAnsi"/>
                <w:szCs w:val="20"/>
                <w:lang w:eastAsia="en-GB"/>
              </w:rPr>
              <w:t>Give a brief rationale for the formative, indicating how it links to the summative. Include details of specific formative assessment points – what will students have to do and what kind of feedback can they expect. Include information about the timing of these tasks.</w:t>
            </w:r>
          </w:p>
          <w:p w14:paraId="6BC68FA9" w14:textId="77777777" w:rsidR="00191FF1" w:rsidRPr="00AF790B" w:rsidRDefault="00191FF1" w:rsidP="00E05333">
            <w:pPr>
              <w:pStyle w:val="Heading2"/>
              <w:keepNext w:val="0"/>
              <w:keepLines w:val="0"/>
              <w:widowControl w:val="0"/>
              <w:spacing w:before="12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Tasks which count towards your unit mark (summative):</w:t>
            </w:r>
          </w:p>
          <w:p w14:paraId="3A604DDF" w14:textId="5F673EFD" w:rsidR="00191FF1" w:rsidRPr="00AF790B" w:rsidRDefault="00191FF1" w:rsidP="00361980">
            <w:pPr>
              <w:widowControl w:val="0"/>
              <w:ind w:right="101"/>
              <w:rPr>
                <w:rFonts w:ascii="Calibri" w:eastAsia="Calibri" w:hAnsi="Calibri" w:cs="Calibri"/>
                <w:szCs w:val="20"/>
              </w:rPr>
            </w:pPr>
            <w:r w:rsidRPr="71CFB46C">
              <w:rPr>
                <w:rFonts w:eastAsia="Times New Roman"/>
                <w:lang w:eastAsia="en-GB"/>
              </w:rPr>
              <w:t>Include brief details of any summative assessment task(s).</w:t>
            </w:r>
            <w:r w:rsidRPr="71CFB46C">
              <w:rPr>
                <w:rFonts w:ascii="Calibri" w:eastAsia="Calibri" w:hAnsi="Calibri" w:cs="Calibri"/>
                <w:szCs w:val="20"/>
                <w:lang w:eastAsia="en-GB"/>
              </w:rPr>
              <w:t xml:space="preserve"> </w:t>
            </w:r>
            <w:r w:rsidR="01984CE6" w:rsidRPr="71CFB46C">
              <w:rPr>
                <w:rFonts w:ascii="Calibri" w:eastAsia="Calibri" w:hAnsi="Calibri" w:cs="Calibri"/>
                <w:color w:val="000000" w:themeColor="text1"/>
                <w:szCs w:val="20"/>
              </w:rPr>
              <w:t>For each summative assessment, include:</w:t>
            </w:r>
          </w:p>
          <w:p w14:paraId="05E696A3" w14:textId="53AE005B" w:rsidR="00191FF1" w:rsidRPr="00AF790B" w:rsidRDefault="01984CE6" w:rsidP="00361980">
            <w:pPr>
              <w:pStyle w:val="ListParagraph"/>
              <w:widowControl w:val="0"/>
              <w:numPr>
                <w:ilvl w:val="0"/>
                <w:numId w:val="1"/>
              </w:numPr>
              <w:ind w:right="101"/>
              <w:rPr>
                <w:rFonts w:ascii="Calibri" w:eastAsia="Calibri" w:hAnsi="Calibri" w:cs="Calibri"/>
                <w:color w:val="000000" w:themeColor="text1"/>
                <w:szCs w:val="20"/>
              </w:rPr>
            </w:pPr>
            <w:r w:rsidRPr="71CFB46C">
              <w:rPr>
                <w:rFonts w:ascii="Calibri" w:eastAsia="Calibri" w:hAnsi="Calibri" w:cs="Calibri"/>
                <w:color w:val="000000" w:themeColor="text1"/>
                <w:szCs w:val="20"/>
              </w:rPr>
              <w:t xml:space="preserve">type (e.g. exam, timed assessment, coursework essay, group presentation, recital, </w:t>
            </w:r>
            <w:proofErr w:type="spellStart"/>
            <w:r w:rsidRPr="71CFB46C">
              <w:rPr>
                <w:rFonts w:ascii="Calibri" w:eastAsia="Calibri" w:hAnsi="Calibri" w:cs="Calibri"/>
                <w:color w:val="000000" w:themeColor="text1"/>
                <w:szCs w:val="20"/>
              </w:rPr>
              <w:t>osce</w:t>
            </w:r>
            <w:proofErr w:type="spellEnd"/>
            <w:r w:rsidRPr="71CFB46C">
              <w:rPr>
                <w:rFonts w:ascii="Calibri" w:eastAsia="Calibri" w:hAnsi="Calibri" w:cs="Calibri"/>
                <w:color w:val="000000" w:themeColor="text1"/>
                <w:szCs w:val="20"/>
              </w:rPr>
              <w:t xml:space="preserve">, etc.) </w:t>
            </w:r>
          </w:p>
          <w:p w14:paraId="7D7F0067" w14:textId="1B0843AE" w:rsidR="00191FF1" w:rsidRPr="00AF790B" w:rsidRDefault="01984CE6" w:rsidP="00361980">
            <w:pPr>
              <w:pStyle w:val="ListParagraph"/>
              <w:widowControl w:val="0"/>
              <w:numPr>
                <w:ilvl w:val="0"/>
                <w:numId w:val="1"/>
              </w:numPr>
              <w:ind w:right="101"/>
              <w:rPr>
                <w:rFonts w:ascii="Calibri" w:eastAsia="Calibri" w:hAnsi="Calibri" w:cs="Calibri"/>
                <w:color w:val="000000" w:themeColor="text1"/>
                <w:szCs w:val="20"/>
              </w:rPr>
            </w:pPr>
            <w:r w:rsidRPr="71CFB46C">
              <w:rPr>
                <w:rFonts w:ascii="Calibri" w:eastAsia="Calibri" w:hAnsi="Calibri" w:cs="Calibri"/>
                <w:color w:val="000000" w:themeColor="text1"/>
                <w:szCs w:val="20"/>
              </w:rPr>
              <w:t>duration (e.g. 2-hour exam, 10 min presentation) or the required length of the submission (e.g. 2000 word essay, 15 minute podcast)</w:t>
            </w:r>
          </w:p>
          <w:p w14:paraId="65FC4512" w14:textId="4898796C" w:rsidR="00191FF1" w:rsidRPr="00AF790B" w:rsidRDefault="01984CE6" w:rsidP="00361980">
            <w:pPr>
              <w:pStyle w:val="ListParagraph"/>
              <w:widowControl w:val="0"/>
              <w:numPr>
                <w:ilvl w:val="0"/>
                <w:numId w:val="1"/>
              </w:numPr>
              <w:ind w:right="101"/>
              <w:rPr>
                <w:rFonts w:ascii="Calibri" w:eastAsia="Calibri" w:hAnsi="Calibri" w:cs="Calibri"/>
                <w:color w:val="000000" w:themeColor="text1"/>
                <w:szCs w:val="20"/>
              </w:rPr>
            </w:pPr>
            <w:r w:rsidRPr="71CFB46C">
              <w:rPr>
                <w:rFonts w:ascii="Calibri" w:eastAsia="Calibri" w:hAnsi="Calibri" w:cs="Calibri"/>
                <w:color w:val="000000" w:themeColor="text1"/>
                <w:szCs w:val="20"/>
              </w:rPr>
              <w:t>which ILOs are tested</w:t>
            </w:r>
          </w:p>
          <w:p w14:paraId="14657810" w14:textId="000E5AD6" w:rsidR="00191FF1" w:rsidRPr="00AF790B" w:rsidRDefault="01984CE6" w:rsidP="00361980">
            <w:pPr>
              <w:pStyle w:val="ListParagraph"/>
              <w:widowControl w:val="0"/>
              <w:numPr>
                <w:ilvl w:val="0"/>
                <w:numId w:val="1"/>
              </w:numPr>
              <w:ind w:right="101"/>
              <w:rPr>
                <w:rFonts w:ascii="Calibri" w:eastAsia="Calibri" w:hAnsi="Calibri" w:cs="Calibri"/>
                <w:szCs w:val="20"/>
              </w:rPr>
            </w:pPr>
            <w:r w:rsidRPr="71CFB46C">
              <w:rPr>
                <w:rFonts w:ascii="Calibri" w:eastAsia="Calibri" w:hAnsi="Calibri" w:cs="Calibri"/>
                <w:color w:val="000000" w:themeColor="text1"/>
                <w:szCs w:val="20"/>
              </w:rPr>
              <w:t>proportion of unit mark which the assessment contributes</w:t>
            </w:r>
          </w:p>
          <w:p w14:paraId="3B82348A" w14:textId="7F887E71" w:rsidR="00191FF1" w:rsidRPr="00AF790B" w:rsidRDefault="00191FF1" w:rsidP="00361980">
            <w:pPr>
              <w:widowControl w:val="0"/>
              <w:ind w:right="101"/>
            </w:pPr>
            <w:r w:rsidRPr="71CFB46C">
              <w:rPr>
                <w:rFonts w:eastAsia="Times New Roman"/>
                <w:lang w:eastAsia="en-GB"/>
              </w:rPr>
              <w:t>If there are special features to the assessment, e.g. some elements are aggregated whilst others are must pass/ pass mark differs from university standard, explain clearly here. Include information about the timing of these assessments.</w:t>
            </w:r>
          </w:p>
          <w:p w14:paraId="0D266C93" w14:textId="77777777" w:rsidR="00191FF1" w:rsidRPr="00AF790B" w:rsidRDefault="00191FF1" w:rsidP="00361980">
            <w:pPr>
              <w:widowControl w:val="0"/>
              <w:ind w:right="101"/>
              <w:rPr>
                <w:rFonts w:eastAsia="Times New Roman" w:cstheme="minorHAnsi"/>
                <w:szCs w:val="20"/>
                <w:lang w:eastAsia="en-GB"/>
              </w:rPr>
            </w:pPr>
            <w:r w:rsidRPr="00AF790B">
              <w:rPr>
                <w:rFonts w:eastAsia="Times New Roman" w:cstheme="minorHAnsi"/>
                <w:szCs w:val="20"/>
                <w:lang w:eastAsia="en-GB"/>
              </w:rPr>
              <w:t>Consider the rationale for the overall volume of assessment, and for the ratio of formative to summative.</w:t>
            </w:r>
          </w:p>
          <w:p w14:paraId="16200019" w14:textId="271560EA" w:rsidR="00191FF1" w:rsidRPr="00AF790B" w:rsidRDefault="00191FF1" w:rsidP="00E05333">
            <w:pPr>
              <w:pStyle w:val="Heading2"/>
              <w:keepNext w:val="0"/>
              <w:keepLines w:val="0"/>
              <w:widowControl w:val="0"/>
              <w:spacing w:before="120"/>
              <w:contextualSpacing w:val="0"/>
              <w:rPr>
                <w:rFonts w:asciiTheme="minorHAnsi" w:eastAsia="Times New Roman" w:hAnsiTheme="minorHAnsi" w:cstheme="minorHAnsi"/>
                <w:lang w:eastAsia="en-GB"/>
              </w:rPr>
            </w:pPr>
            <w:r w:rsidRPr="00AF790B">
              <w:rPr>
                <w:rFonts w:asciiTheme="minorHAnsi" w:eastAsia="Times New Roman" w:hAnsiTheme="minorHAnsi" w:cstheme="minorHAnsi"/>
                <w:lang w:eastAsia="en-GB"/>
              </w:rPr>
              <w:t>When assessment does not go to plan</w:t>
            </w:r>
          </w:p>
          <w:p w14:paraId="62C648D2" w14:textId="7F664737" w:rsidR="00191FF1" w:rsidRPr="00AF790B" w:rsidRDefault="00191FF1" w:rsidP="00361980">
            <w:pPr>
              <w:widowControl w:val="0"/>
              <w:rPr>
                <w:rFonts w:cstheme="minorHAnsi"/>
                <w:szCs w:val="20"/>
                <w:lang w:eastAsia="en-GB"/>
              </w:rPr>
            </w:pPr>
            <w:r w:rsidRPr="00AF790B">
              <w:rPr>
                <w:rFonts w:eastAsia="Times New Roman" w:cstheme="minorHAnsi"/>
                <w:szCs w:val="20"/>
                <w:lang w:eastAsia="en-GB"/>
              </w:rPr>
              <w:t>This section outlines re-assessment arrangements for students who have not been able to take or pass a summative assessment. The re-assessment task must demonstrate achievement of the learning outcomes covered by the original assessment task. Any special arrangements for referrals must also be clearly stated here e.g.: Will the re-assessment task take a different form to the original assessment? If there is Group assessment what arrangements will be made for the reassessment of group work – in particular, how will individuals who failed a group-work assessment be re-assessed? If student numbers permit, will a new group be constituted by the unit leader – if so, how will that new group be supported? Or will individual/reflective work be set?</w:t>
            </w:r>
          </w:p>
        </w:tc>
      </w:tr>
      <w:tr w:rsidR="00BB5DEC" w:rsidRPr="00AF790B" w14:paraId="30659E4F" w14:textId="77777777" w:rsidTr="00BB5DEC">
        <w:trPr>
          <w:trHeight w:val="20"/>
        </w:trPr>
        <w:tc>
          <w:tcPr>
            <w:tcW w:w="9638" w:type="dxa"/>
          </w:tcPr>
          <w:p w14:paraId="157B25CB"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04C62F91" w14:textId="77777777" w:rsidTr="00361980">
        <w:trPr>
          <w:trHeight w:val="20"/>
        </w:trPr>
        <w:tc>
          <w:tcPr>
            <w:tcW w:w="9638" w:type="dxa"/>
            <w:shd w:val="clear" w:color="auto" w:fill="D9E2F3" w:themeFill="accent1" w:themeFillTint="33"/>
          </w:tcPr>
          <w:p w14:paraId="11C7EA0F" w14:textId="78325A33" w:rsidR="00684FA4" w:rsidRPr="00AF790B" w:rsidRDefault="0001738D" w:rsidP="00361980">
            <w:pPr>
              <w:pStyle w:val="Heading2"/>
              <w:keepNext w:val="0"/>
              <w:keepLines w:val="0"/>
              <w:widowControl w:val="0"/>
              <w:rPr>
                <w:rFonts w:asciiTheme="minorHAnsi" w:hAnsiTheme="minorHAnsi" w:cstheme="minorHAnsi"/>
              </w:rPr>
            </w:pPr>
            <w:r w:rsidRPr="00AF790B">
              <w:rPr>
                <w:rFonts w:asciiTheme="minorHAnsi" w:hAnsiTheme="minorHAnsi" w:cstheme="minorHAnsi"/>
              </w:rPr>
              <w:t>How you will learn (</w:t>
            </w:r>
            <w:r w:rsidR="00A972BE" w:rsidRPr="00AF790B">
              <w:rPr>
                <w:rFonts w:asciiTheme="minorHAnsi" w:hAnsiTheme="minorHAnsi" w:cstheme="minorHAnsi"/>
              </w:rPr>
              <w:t xml:space="preserve">previously </w:t>
            </w:r>
            <w:r w:rsidRPr="00AF790B">
              <w:rPr>
                <w:rFonts w:asciiTheme="minorHAnsi" w:hAnsiTheme="minorHAnsi" w:cstheme="minorHAnsi"/>
              </w:rPr>
              <w:t xml:space="preserve">called </w:t>
            </w:r>
            <w:r w:rsidR="00684FA4" w:rsidRPr="00AF790B">
              <w:rPr>
                <w:rStyle w:val="help"/>
                <w:rFonts w:asciiTheme="minorHAnsi" w:hAnsiTheme="minorHAnsi" w:cstheme="minorHAnsi"/>
              </w:rPr>
              <w:t>Teaching Information</w:t>
            </w:r>
            <w:r w:rsidRPr="00AF790B">
              <w:rPr>
                <w:rFonts w:asciiTheme="minorHAnsi" w:hAnsiTheme="minorHAnsi" w:cstheme="minorHAnsi"/>
              </w:rPr>
              <w:t>)</w:t>
            </w:r>
          </w:p>
          <w:p w14:paraId="71988F81" w14:textId="3D455000" w:rsidR="00191FF1" w:rsidRPr="00AF790B" w:rsidRDefault="00191FF1" w:rsidP="00361980">
            <w:pPr>
              <w:widowControl w:val="0"/>
              <w:rPr>
                <w:rFonts w:cstheme="minorHAnsi"/>
                <w:szCs w:val="20"/>
                <w:lang w:eastAsia="en-GB"/>
              </w:rPr>
            </w:pPr>
            <w:r w:rsidRPr="00AF790B">
              <w:rPr>
                <w:rFonts w:eastAsia="Times New Roman" w:cstheme="minorHAnsi"/>
                <w:szCs w:val="20"/>
                <w:lang w:eastAsia="en-GB"/>
              </w:rPr>
              <w:t xml:space="preserve">Help students not just to be clear about the different learning activities they will do and understand the learning approach (student-centred; interactive; applied; inquiry-based; reflective; linked to industry; problem-based etc.) but also </w:t>
            </w:r>
            <w:r w:rsidRPr="00AF790B">
              <w:rPr>
                <w:rFonts w:eastAsia="Times New Roman" w:cstheme="minorHAnsi"/>
                <w:szCs w:val="20"/>
                <w:u w:val="single"/>
                <w:lang w:eastAsia="en-GB"/>
              </w:rPr>
              <w:t xml:space="preserve">why </w:t>
            </w:r>
            <w:r w:rsidRPr="00AF790B">
              <w:rPr>
                <w:rFonts w:eastAsia="Times New Roman" w:cstheme="minorHAnsi"/>
                <w:szCs w:val="20"/>
                <w:lang w:eastAsia="en-GB"/>
              </w:rPr>
              <w:t>these ways of learning are best suited to the unit, the learning outcomes and the assessment choices. Include here formative exercises which do not contribute to the summative grades</w:t>
            </w:r>
          </w:p>
        </w:tc>
      </w:tr>
      <w:tr w:rsidR="00BB5DEC" w:rsidRPr="00AF790B" w14:paraId="17DB7AD6" w14:textId="77777777" w:rsidTr="00BB5DEC">
        <w:trPr>
          <w:trHeight w:val="20"/>
        </w:trPr>
        <w:tc>
          <w:tcPr>
            <w:tcW w:w="9638" w:type="dxa"/>
          </w:tcPr>
          <w:p w14:paraId="0449A214" w14:textId="77777777" w:rsidR="00BB5DEC" w:rsidRPr="00AF790B" w:rsidRDefault="00BB5DEC" w:rsidP="00361980">
            <w:pPr>
              <w:pStyle w:val="Heading2"/>
              <w:keepNext w:val="0"/>
              <w:keepLines w:val="0"/>
              <w:widowControl w:val="0"/>
              <w:rPr>
                <w:rFonts w:asciiTheme="minorHAnsi" w:hAnsiTheme="minorHAnsi" w:cstheme="minorHAnsi"/>
              </w:rPr>
            </w:pPr>
          </w:p>
        </w:tc>
      </w:tr>
      <w:tr w:rsidR="00AF790B" w:rsidRPr="00AF790B" w14:paraId="7D126887" w14:textId="77777777" w:rsidTr="00361980">
        <w:trPr>
          <w:trHeight w:val="20"/>
        </w:trPr>
        <w:tc>
          <w:tcPr>
            <w:tcW w:w="963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A5A480F" w14:textId="65A2FF48" w:rsidR="003C64BF" w:rsidRPr="00AF790B" w:rsidRDefault="74A4CB3A" w:rsidP="00361980">
            <w:pPr>
              <w:pStyle w:val="Heading2"/>
              <w:keepNext w:val="0"/>
              <w:keepLines w:val="0"/>
              <w:widowControl w:val="0"/>
              <w:spacing w:before="40" w:line="259" w:lineRule="auto"/>
              <w:rPr>
                <w:rFonts w:asciiTheme="minorHAnsi" w:hAnsiTheme="minorHAnsi" w:cstheme="minorHAnsi"/>
                <w:b w:val="0"/>
              </w:rPr>
            </w:pPr>
            <w:r w:rsidRPr="00AF790B">
              <w:rPr>
                <w:rFonts w:asciiTheme="minorHAnsi" w:hAnsiTheme="minorHAnsi" w:cstheme="minorHAnsi"/>
              </w:rPr>
              <w:t>Teaching Block</w:t>
            </w:r>
            <w:r w:rsidR="00A268B0">
              <w:rPr>
                <w:rFonts w:asciiTheme="minorHAnsi" w:hAnsiTheme="minorHAnsi" w:cstheme="minorHAnsi"/>
              </w:rPr>
              <w:t>*</w:t>
            </w:r>
          </w:p>
          <w:p w14:paraId="548B3F90" w14:textId="77777777" w:rsidR="003C64BF" w:rsidRPr="00AF790B" w:rsidRDefault="003C64BF" w:rsidP="00361980">
            <w:pPr>
              <w:widowControl w:val="0"/>
              <w:rPr>
                <w:rFonts w:cstheme="minorHAnsi"/>
              </w:rPr>
            </w:pPr>
            <w:r w:rsidRPr="00AF790B">
              <w:rPr>
                <w:rFonts w:eastAsia="Times New Roman" w:cstheme="minorHAnsi"/>
                <w:szCs w:val="20"/>
                <w:lang w:eastAsia="en-GB"/>
              </w:rPr>
              <w:t>State multiple teaching blocks if this unit runs more than once per year. If the teaching block is changing please state which block it was and which it is moving to.</w:t>
            </w:r>
          </w:p>
        </w:tc>
      </w:tr>
      <w:tr w:rsidR="00F83F8B" w:rsidRPr="00AF790B" w14:paraId="6469968C" w14:textId="77777777" w:rsidTr="00F83F8B">
        <w:trPr>
          <w:trHeight w:val="20"/>
        </w:trPr>
        <w:tc>
          <w:tcPr>
            <w:tcW w:w="9638" w:type="dxa"/>
            <w:tcBorders>
              <w:top w:val="single" w:sz="6" w:space="0" w:color="auto"/>
              <w:left w:val="single" w:sz="6" w:space="0" w:color="auto"/>
              <w:bottom w:val="single" w:sz="6" w:space="0" w:color="auto"/>
              <w:right w:val="single" w:sz="6" w:space="0" w:color="auto"/>
            </w:tcBorders>
          </w:tcPr>
          <w:p w14:paraId="1341F53B" w14:textId="77777777" w:rsidR="00F83F8B" w:rsidRPr="00AF790B" w:rsidRDefault="00F83F8B" w:rsidP="00361980">
            <w:pPr>
              <w:pStyle w:val="Heading2"/>
              <w:keepNext w:val="0"/>
              <w:keepLines w:val="0"/>
              <w:widowControl w:val="0"/>
              <w:spacing w:before="40" w:line="259" w:lineRule="auto"/>
              <w:rPr>
                <w:rFonts w:asciiTheme="minorHAnsi" w:hAnsiTheme="minorHAnsi" w:cstheme="minorHAnsi"/>
              </w:rPr>
            </w:pPr>
          </w:p>
        </w:tc>
      </w:tr>
    </w:tbl>
    <w:p w14:paraId="7EA73222" w14:textId="77777777" w:rsidR="00BB5DEC" w:rsidRDefault="00BB5DEC" w:rsidP="71CFB46C">
      <w:pPr>
        <w:spacing w:before="240" w:after="240"/>
        <w:rPr>
          <w:rFonts w:eastAsiaTheme="minorEastAsia"/>
          <w:color w:val="000000" w:themeColor="text1"/>
          <w:szCs w:val="20"/>
        </w:rPr>
      </w:pPr>
    </w:p>
    <w:p w14:paraId="015B9886" w14:textId="31F6EAE1" w:rsidR="00A268B0" w:rsidRPr="00A268B0" w:rsidRDefault="00A268B0" w:rsidP="007C3E56">
      <w:pPr>
        <w:spacing w:before="120" w:after="120"/>
        <w:contextualSpacing w:val="0"/>
        <w:rPr>
          <w:rFonts w:eastAsiaTheme="minorEastAsia"/>
          <w:i/>
          <w:iCs/>
          <w:color w:val="000000" w:themeColor="text1"/>
          <w:szCs w:val="20"/>
        </w:rPr>
      </w:pPr>
      <w:r w:rsidRPr="00A268B0">
        <w:rPr>
          <w:rFonts w:eastAsiaTheme="minorEastAsia"/>
          <w:i/>
          <w:iCs/>
          <w:color w:val="000000" w:themeColor="text1"/>
          <w:szCs w:val="20"/>
        </w:rPr>
        <w:t>The unit specification contains the definitive source information about the requirements of each unit's assessment. The details which are included in the unit specification require formal approval. These must be worded precisely but need not detail elements which might change from year to year without fundamentally altering the nature of the unit and its assessment.</w:t>
      </w:r>
    </w:p>
    <w:p w14:paraId="57E3674D" w14:textId="5B3AFF28" w:rsidR="00D95951" w:rsidRPr="00B93090" w:rsidRDefault="55108D82" w:rsidP="007C3E56">
      <w:pPr>
        <w:spacing w:before="120" w:after="120"/>
        <w:contextualSpacing w:val="0"/>
        <w:rPr>
          <w:rFonts w:eastAsiaTheme="minorEastAsia"/>
          <w:i/>
          <w:iCs/>
          <w:color w:val="000000" w:themeColor="text1"/>
          <w:szCs w:val="20"/>
        </w:rPr>
      </w:pPr>
      <w:r w:rsidRPr="00B93090">
        <w:rPr>
          <w:rFonts w:eastAsiaTheme="minorEastAsia"/>
          <w:i/>
          <w:iCs/>
          <w:color w:val="000000" w:themeColor="text1"/>
          <w:szCs w:val="20"/>
        </w:rPr>
        <w:t>There is normally no need to specify further details in the unit form which might vary from year to year. For instance, do not normally include details about the breakdown of questions within an exam, guidance about the components to be included in a podcast, etc. These details should be communicated to students in the unit handbook or Blackboard pages from year to year.</w:t>
      </w:r>
    </w:p>
    <w:p w14:paraId="26E49E56" w14:textId="0EEBAEC7" w:rsidR="00D95951" w:rsidRPr="00B93090" w:rsidRDefault="55108D82" w:rsidP="007C3E56">
      <w:pPr>
        <w:spacing w:before="120" w:after="120"/>
        <w:contextualSpacing w:val="0"/>
        <w:rPr>
          <w:rFonts w:eastAsiaTheme="minorEastAsia"/>
          <w:i/>
          <w:iCs/>
          <w:color w:val="000000" w:themeColor="text1"/>
          <w:szCs w:val="20"/>
        </w:rPr>
      </w:pPr>
      <w:r w:rsidRPr="00B93090">
        <w:rPr>
          <w:rFonts w:eastAsiaTheme="minorEastAsia"/>
          <w:i/>
          <w:iCs/>
          <w:color w:val="000000" w:themeColor="text1"/>
          <w:szCs w:val="20"/>
        </w:rPr>
        <w:t>The unit form also asks for details about how assessment will be carried out in a reassessment period. In many cases this will be the same as in the first assessment period, but consider how group assessments, lab work or other assessments requiring resources and collaboration might operate if a student were unable to take the assessment at the normal time, or if they failed at the first attempt.</w:t>
      </w:r>
    </w:p>
    <w:sectPr w:rsidR="00D95951" w:rsidRPr="00B93090" w:rsidSect="00361980">
      <w:headerReference w:type="even" r:id="rId20"/>
      <w:headerReference w:type="default" r:id="rId21"/>
      <w:footerReference w:type="even" r:id="rId22"/>
      <w:footerReference w:type="default" r:id="rId23"/>
      <w:headerReference w:type="first" r:id="rId24"/>
      <w:footerReference w:type="first" r:id="rId25"/>
      <w:pgSz w:w="11906" w:h="16838" w:code="9"/>
      <w:pgMar w:top="851" w:right="1134" w:bottom="709"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20FF" w14:textId="77777777" w:rsidR="000C0F5E" w:rsidRDefault="000C0F5E" w:rsidP="0013307E">
      <w:r>
        <w:separator/>
      </w:r>
    </w:p>
  </w:endnote>
  <w:endnote w:type="continuationSeparator" w:id="0">
    <w:p w14:paraId="550A2B36" w14:textId="77777777" w:rsidR="000C0F5E" w:rsidRDefault="000C0F5E" w:rsidP="0013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57D2" w14:textId="77777777" w:rsidR="008609A9" w:rsidRDefault="00860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52712"/>
      <w:docPartObj>
        <w:docPartGallery w:val="Page Numbers (Bottom of Page)"/>
        <w:docPartUnique/>
      </w:docPartObj>
    </w:sdtPr>
    <w:sdtEndPr>
      <w:rPr>
        <w:noProof/>
      </w:rPr>
    </w:sdtEndPr>
    <w:sdtContent>
      <w:p w14:paraId="6BB0C1FA" w14:textId="77777777" w:rsidR="0025475D" w:rsidRDefault="0025475D" w:rsidP="0025475D">
        <w:pPr>
          <w:pStyle w:val="Footer"/>
          <w:jc w:val="right"/>
        </w:pPr>
        <w:r>
          <w:fldChar w:fldCharType="begin"/>
        </w:r>
        <w:r>
          <w:instrText xml:space="preserve"> PAGE   \* MERGEFORMAT </w:instrText>
        </w:r>
        <w:r>
          <w:fldChar w:fldCharType="separate"/>
        </w:r>
        <w:r>
          <w:t>1</w:t>
        </w:r>
        <w:r>
          <w:rPr>
            <w:noProof/>
          </w:rPr>
          <w:fldChar w:fldCharType="end"/>
        </w:r>
      </w:p>
    </w:sdtContent>
  </w:sdt>
  <w:p w14:paraId="770E87A8" w14:textId="2876A114" w:rsidR="0025475D" w:rsidRDefault="0025475D" w:rsidP="0025475D">
    <w:pPr>
      <w:pStyle w:val="Footer"/>
    </w:pPr>
    <w:r>
      <w:t>Unit Specification</w:t>
    </w:r>
  </w:p>
  <w:p w14:paraId="3C13585D" w14:textId="032396AD" w:rsidR="0025475D" w:rsidRDefault="0025475D">
    <w:pPr>
      <w:pStyle w:val="Footer"/>
    </w:pPr>
    <w:r>
      <w:t>Contents approved by AQSC March 2021</w:t>
    </w:r>
    <w:r w:rsidR="00201B1E">
      <w:t>, updated January 2024</w:t>
    </w:r>
    <w:r w:rsidR="007D0259">
      <w:t xml:space="preserve"> (approved </w:t>
    </w:r>
    <w:r w:rsidR="00756E35">
      <w:t>by APVC)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6B8" w14:textId="77777777" w:rsidR="008609A9" w:rsidRDefault="00860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8A20" w14:textId="77777777" w:rsidR="000C0F5E" w:rsidRDefault="000C0F5E" w:rsidP="0013307E">
      <w:r>
        <w:separator/>
      </w:r>
    </w:p>
  </w:footnote>
  <w:footnote w:type="continuationSeparator" w:id="0">
    <w:p w14:paraId="2F68C12A" w14:textId="77777777" w:rsidR="000C0F5E" w:rsidRDefault="000C0F5E" w:rsidP="0013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225" w14:textId="77777777" w:rsidR="008609A9" w:rsidRDefault="00860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64BE" w14:textId="77777777" w:rsidR="008609A9" w:rsidRDefault="00860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3D1C" w14:textId="77777777" w:rsidR="008609A9" w:rsidRDefault="00860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385"/>
    <w:multiLevelType w:val="multilevel"/>
    <w:tmpl w:val="77AC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DE446"/>
    <w:multiLevelType w:val="hybridMultilevel"/>
    <w:tmpl w:val="3EB63FA2"/>
    <w:lvl w:ilvl="0" w:tplc="A40AB5AA">
      <w:start w:val="1"/>
      <w:numFmt w:val="bullet"/>
      <w:lvlText w:val=""/>
      <w:lvlJc w:val="left"/>
      <w:pPr>
        <w:ind w:left="720" w:hanging="360"/>
      </w:pPr>
      <w:rPr>
        <w:rFonts w:ascii="Symbol" w:hAnsi="Symbol" w:hint="default"/>
      </w:rPr>
    </w:lvl>
    <w:lvl w:ilvl="1" w:tplc="EE56F24A">
      <w:start w:val="1"/>
      <w:numFmt w:val="bullet"/>
      <w:lvlText w:val="o"/>
      <w:lvlJc w:val="left"/>
      <w:pPr>
        <w:ind w:left="1440" w:hanging="360"/>
      </w:pPr>
      <w:rPr>
        <w:rFonts w:ascii="Courier New" w:hAnsi="Courier New" w:hint="default"/>
      </w:rPr>
    </w:lvl>
    <w:lvl w:ilvl="2" w:tplc="A46429DA">
      <w:start w:val="1"/>
      <w:numFmt w:val="bullet"/>
      <w:lvlText w:val=""/>
      <w:lvlJc w:val="left"/>
      <w:pPr>
        <w:ind w:left="2160" w:hanging="360"/>
      </w:pPr>
      <w:rPr>
        <w:rFonts w:ascii="Wingdings" w:hAnsi="Wingdings" w:hint="default"/>
      </w:rPr>
    </w:lvl>
    <w:lvl w:ilvl="3" w:tplc="EF949072">
      <w:start w:val="1"/>
      <w:numFmt w:val="bullet"/>
      <w:lvlText w:val=""/>
      <w:lvlJc w:val="left"/>
      <w:pPr>
        <w:ind w:left="2880" w:hanging="360"/>
      </w:pPr>
      <w:rPr>
        <w:rFonts w:ascii="Symbol" w:hAnsi="Symbol" w:hint="default"/>
      </w:rPr>
    </w:lvl>
    <w:lvl w:ilvl="4" w:tplc="1374C47E">
      <w:start w:val="1"/>
      <w:numFmt w:val="bullet"/>
      <w:lvlText w:val="o"/>
      <w:lvlJc w:val="left"/>
      <w:pPr>
        <w:ind w:left="3600" w:hanging="360"/>
      </w:pPr>
      <w:rPr>
        <w:rFonts w:ascii="Courier New" w:hAnsi="Courier New" w:hint="default"/>
      </w:rPr>
    </w:lvl>
    <w:lvl w:ilvl="5" w:tplc="B1826FCA">
      <w:start w:val="1"/>
      <w:numFmt w:val="bullet"/>
      <w:lvlText w:val=""/>
      <w:lvlJc w:val="left"/>
      <w:pPr>
        <w:ind w:left="4320" w:hanging="360"/>
      </w:pPr>
      <w:rPr>
        <w:rFonts w:ascii="Wingdings" w:hAnsi="Wingdings" w:hint="default"/>
      </w:rPr>
    </w:lvl>
    <w:lvl w:ilvl="6" w:tplc="21E80920">
      <w:start w:val="1"/>
      <w:numFmt w:val="bullet"/>
      <w:lvlText w:val=""/>
      <w:lvlJc w:val="left"/>
      <w:pPr>
        <w:ind w:left="5040" w:hanging="360"/>
      </w:pPr>
      <w:rPr>
        <w:rFonts w:ascii="Symbol" w:hAnsi="Symbol" w:hint="default"/>
      </w:rPr>
    </w:lvl>
    <w:lvl w:ilvl="7" w:tplc="5CA4964C">
      <w:start w:val="1"/>
      <w:numFmt w:val="bullet"/>
      <w:lvlText w:val="o"/>
      <w:lvlJc w:val="left"/>
      <w:pPr>
        <w:ind w:left="5760" w:hanging="360"/>
      </w:pPr>
      <w:rPr>
        <w:rFonts w:ascii="Courier New" w:hAnsi="Courier New" w:hint="default"/>
      </w:rPr>
    </w:lvl>
    <w:lvl w:ilvl="8" w:tplc="66264978">
      <w:start w:val="1"/>
      <w:numFmt w:val="bullet"/>
      <w:lvlText w:val=""/>
      <w:lvlJc w:val="left"/>
      <w:pPr>
        <w:ind w:left="6480" w:hanging="360"/>
      </w:pPr>
      <w:rPr>
        <w:rFonts w:ascii="Wingdings" w:hAnsi="Wingdings" w:hint="default"/>
      </w:rPr>
    </w:lvl>
  </w:abstractNum>
  <w:abstractNum w:abstractNumId="2" w15:restartNumberingAfterBreak="0">
    <w:nsid w:val="19517C9D"/>
    <w:multiLevelType w:val="multilevel"/>
    <w:tmpl w:val="B5A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8643B"/>
    <w:multiLevelType w:val="hybridMultilevel"/>
    <w:tmpl w:val="D35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42C5C"/>
    <w:multiLevelType w:val="hybridMultilevel"/>
    <w:tmpl w:val="2C68F782"/>
    <w:lvl w:ilvl="0" w:tplc="89D2C01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424C7"/>
    <w:multiLevelType w:val="multilevel"/>
    <w:tmpl w:val="582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B03405"/>
    <w:multiLevelType w:val="hybridMultilevel"/>
    <w:tmpl w:val="B896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B2DBF"/>
    <w:multiLevelType w:val="hybridMultilevel"/>
    <w:tmpl w:val="2C68F7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204736"/>
    <w:multiLevelType w:val="hybridMultilevel"/>
    <w:tmpl w:val="2C68F7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3221798">
    <w:abstractNumId w:val="1"/>
  </w:num>
  <w:num w:numId="2" w16cid:durableId="882442437">
    <w:abstractNumId w:val="2"/>
  </w:num>
  <w:num w:numId="3" w16cid:durableId="2078895314">
    <w:abstractNumId w:val="5"/>
  </w:num>
  <w:num w:numId="4" w16cid:durableId="1702172594">
    <w:abstractNumId w:val="3"/>
  </w:num>
  <w:num w:numId="5" w16cid:durableId="778380268">
    <w:abstractNumId w:val="0"/>
  </w:num>
  <w:num w:numId="6" w16cid:durableId="684329057">
    <w:abstractNumId w:val="6"/>
  </w:num>
  <w:num w:numId="7" w16cid:durableId="836845917">
    <w:abstractNumId w:val="4"/>
  </w:num>
  <w:num w:numId="8" w16cid:durableId="1113475106">
    <w:abstractNumId w:val="7"/>
  </w:num>
  <w:num w:numId="9" w16cid:durableId="946690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6"/>
    <w:rsid w:val="00010AA4"/>
    <w:rsid w:val="00013956"/>
    <w:rsid w:val="0001738D"/>
    <w:rsid w:val="000331F9"/>
    <w:rsid w:val="00036B8A"/>
    <w:rsid w:val="00080D16"/>
    <w:rsid w:val="000C0F5E"/>
    <w:rsid w:val="000C24A3"/>
    <w:rsid w:val="000E71BA"/>
    <w:rsid w:val="000F1ABA"/>
    <w:rsid w:val="00120FFB"/>
    <w:rsid w:val="0013307E"/>
    <w:rsid w:val="00141DE3"/>
    <w:rsid w:val="0015136E"/>
    <w:rsid w:val="00162B37"/>
    <w:rsid w:val="00165E97"/>
    <w:rsid w:val="001804AE"/>
    <w:rsid w:val="0018649F"/>
    <w:rsid w:val="00186E1B"/>
    <w:rsid w:val="001871D7"/>
    <w:rsid w:val="00191FF1"/>
    <w:rsid w:val="001D25B3"/>
    <w:rsid w:val="001E488E"/>
    <w:rsid w:val="001F6B16"/>
    <w:rsid w:val="00201B1E"/>
    <w:rsid w:val="00202E1D"/>
    <w:rsid w:val="002220C8"/>
    <w:rsid w:val="00223D44"/>
    <w:rsid w:val="0024480A"/>
    <w:rsid w:val="00252703"/>
    <w:rsid w:val="0025475D"/>
    <w:rsid w:val="00266626"/>
    <w:rsid w:val="00280830"/>
    <w:rsid w:val="002812FA"/>
    <w:rsid w:val="00281D21"/>
    <w:rsid w:val="002949C9"/>
    <w:rsid w:val="002A0907"/>
    <w:rsid w:val="002A2497"/>
    <w:rsid w:val="002B0B55"/>
    <w:rsid w:val="002B1FD6"/>
    <w:rsid w:val="002F6D32"/>
    <w:rsid w:val="00324ADA"/>
    <w:rsid w:val="003305E1"/>
    <w:rsid w:val="0033075F"/>
    <w:rsid w:val="00350839"/>
    <w:rsid w:val="0035461E"/>
    <w:rsid w:val="00361980"/>
    <w:rsid w:val="00363E83"/>
    <w:rsid w:val="00376DDD"/>
    <w:rsid w:val="00386E74"/>
    <w:rsid w:val="003979C7"/>
    <w:rsid w:val="003A1DB5"/>
    <w:rsid w:val="003B47BD"/>
    <w:rsid w:val="003C1CC6"/>
    <w:rsid w:val="003C64BF"/>
    <w:rsid w:val="003D584D"/>
    <w:rsid w:val="003D597C"/>
    <w:rsid w:val="003E33C2"/>
    <w:rsid w:val="003E6156"/>
    <w:rsid w:val="003F056D"/>
    <w:rsid w:val="003F1CFB"/>
    <w:rsid w:val="00405EE6"/>
    <w:rsid w:val="00410B18"/>
    <w:rsid w:val="004240D1"/>
    <w:rsid w:val="004325BE"/>
    <w:rsid w:val="00446A48"/>
    <w:rsid w:val="00460525"/>
    <w:rsid w:val="0046716E"/>
    <w:rsid w:val="0047365E"/>
    <w:rsid w:val="0047466C"/>
    <w:rsid w:val="00482305"/>
    <w:rsid w:val="00487E45"/>
    <w:rsid w:val="00495243"/>
    <w:rsid w:val="004A3EC2"/>
    <w:rsid w:val="004C637F"/>
    <w:rsid w:val="004C7B41"/>
    <w:rsid w:val="004D1A7C"/>
    <w:rsid w:val="004E5E4D"/>
    <w:rsid w:val="005000E0"/>
    <w:rsid w:val="005547D6"/>
    <w:rsid w:val="00556167"/>
    <w:rsid w:val="005657C0"/>
    <w:rsid w:val="0056715F"/>
    <w:rsid w:val="00574D04"/>
    <w:rsid w:val="00576DF5"/>
    <w:rsid w:val="00594EB4"/>
    <w:rsid w:val="0059790F"/>
    <w:rsid w:val="005A6F91"/>
    <w:rsid w:val="00621E4B"/>
    <w:rsid w:val="00622A8B"/>
    <w:rsid w:val="00642AE0"/>
    <w:rsid w:val="006576AA"/>
    <w:rsid w:val="00666438"/>
    <w:rsid w:val="00684FA4"/>
    <w:rsid w:val="00693238"/>
    <w:rsid w:val="006A41A2"/>
    <w:rsid w:val="006A46CD"/>
    <w:rsid w:val="006C5B3E"/>
    <w:rsid w:val="006D186B"/>
    <w:rsid w:val="006D2A3F"/>
    <w:rsid w:val="006D73FF"/>
    <w:rsid w:val="006D78AF"/>
    <w:rsid w:val="006E75CE"/>
    <w:rsid w:val="006E7762"/>
    <w:rsid w:val="00713512"/>
    <w:rsid w:val="00717085"/>
    <w:rsid w:val="00725DF7"/>
    <w:rsid w:val="007275E3"/>
    <w:rsid w:val="0073456F"/>
    <w:rsid w:val="00743491"/>
    <w:rsid w:val="00756E35"/>
    <w:rsid w:val="0076526B"/>
    <w:rsid w:val="00787272"/>
    <w:rsid w:val="007A5144"/>
    <w:rsid w:val="007A554B"/>
    <w:rsid w:val="007B047F"/>
    <w:rsid w:val="007B1FCF"/>
    <w:rsid w:val="007C3E56"/>
    <w:rsid w:val="007C71C5"/>
    <w:rsid w:val="007D0259"/>
    <w:rsid w:val="007F212F"/>
    <w:rsid w:val="0080679F"/>
    <w:rsid w:val="00822F03"/>
    <w:rsid w:val="008311A3"/>
    <w:rsid w:val="00831E6C"/>
    <w:rsid w:val="00836C27"/>
    <w:rsid w:val="00841BA3"/>
    <w:rsid w:val="008438EF"/>
    <w:rsid w:val="00845088"/>
    <w:rsid w:val="00854328"/>
    <w:rsid w:val="008609A9"/>
    <w:rsid w:val="00870634"/>
    <w:rsid w:val="00880277"/>
    <w:rsid w:val="00895672"/>
    <w:rsid w:val="008963F6"/>
    <w:rsid w:val="0089713C"/>
    <w:rsid w:val="008B664D"/>
    <w:rsid w:val="008E084A"/>
    <w:rsid w:val="008E4A59"/>
    <w:rsid w:val="008E682A"/>
    <w:rsid w:val="00904110"/>
    <w:rsid w:val="0090433A"/>
    <w:rsid w:val="0092156D"/>
    <w:rsid w:val="00921B4B"/>
    <w:rsid w:val="00937FBC"/>
    <w:rsid w:val="0096370B"/>
    <w:rsid w:val="009740D8"/>
    <w:rsid w:val="009831CD"/>
    <w:rsid w:val="009A245C"/>
    <w:rsid w:val="009A63EC"/>
    <w:rsid w:val="009C1CFC"/>
    <w:rsid w:val="009C2477"/>
    <w:rsid w:val="009C5C86"/>
    <w:rsid w:val="009D0494"/>
    <w:rsid w:val="009E03EE"/>
    <w:rsid w:val="009F6250"/>
    <w:rsid w:val="009F6D95"/>
    <w:rsid w:val="00A030CC"/>
    <w:rsid w:val="00A144ED"/>
    <w:rsid w:val="00A268B0"/>
    <w:rsid w:val="00A41014"/>
    <w:rsid w:val="00A47620"/>
    <w:rsid w:val="00A52A5F"/>
    <w:rsid w:val="00A54F55"/>
    <w:rsid w:val="00A75BE4"/>
    <w:rsid w:val="00A972BE"/>
    <w:rsid w:val="00AB3532"/>
    <w:rsid w:val="00AC6AA7"/>
    <w:rsid w:val="00AF07C9"/>
    <w:rsid w:val="00AF276D"/>
    <w:rsid w:val="00AF4167"/>
    <w:rsid w:val="00AF5FCD"/>
    <w:rsid w:val="00AF790B"/>
    <w:rsid w:val="00B05DD3"/>
    <w:rsid w:val="00B16B2C"/>
    <w:rsid w:val="00B208E9"/>
    <w:rsid w:val="00B22071"/>
    <w:rsid w:val="00B4408E"/>
    <w:rsid w:val="00B500C3"/>
    <w:rsid w:val="00B6115E"/>
    <w:rsid w:val="00B7302F"/>
    <w:rsid w:val="00B741E4"/>
    <w:rsid w:val="00B74B7C"/>
    <w:rsid w:val="00B7669A"/>
    <w:rsid w:val="00B93090"/>
    <w:rsid w:val="00BB5DEC"/>
    <w:rsid w:val="00BF1403"/>
    <w:rsid w:val="00BF771F"/>
    <w:rsid w:val="00C215B3"/>
    <w:rsid w:val="00C262CD"/>
    <w:rsid w:val="00C337DF"/>
    <w:rsid w:val="00C35A91"/>
    <w:rsid w:val="00C37F46"/>
    <w:rsid w:val="00C41228"/>
    <w:rsid w:val="00C51C04"/>
    <w:rsid w:val="00C530CE"/>
    <w:rsid w:val="00C54E41"/>
    <w:rsid w:val="00C57D62"/>
    <w:rsid w:val="00C60226"/>
    <w:rsid w:val="00C67C2D"/>
    <w:rsid w:val="00C7203C"/>
    <w:rsid w:val="00C73CDB"/>
    <w:rsid w:val="00C8117B"/>
    <w:rsid w:val="00CB25EB"/>
    <w:rsid w:val="00CC694D"/>
    <w:rsid w:val="00CE49A8"/>
    <w:rsid w:val="00CE74FD"/>
    <w:rsid w:val="00CF0953"/>
    <w:rsid w:val="00D10C59"/>
    <w:rsid w:val="00D16425"/>
    <w:rsid w:val="00D31D29"/>
    <w:rsid w:val="00D51907"/>
    <w:rsid w:val="00D640FD"/>
    <w:rsid w:val="00D8452C"/>
    <w:rsid w:val="00D95951"/>
    <w:rsid w:val="00DA145E"/>
    <w:rsid w:val="00DA6450"/>
    <w:rsid w:val="00DA7214"/>
    <w:rsid w:val="00DB05B5"/>
    <w:rsid w:val="00DB2A23"/>
    <w:rsid w:val="00DB372B"/>
    <w:rsid w:val="00DB3AA2"/>
    <w:rsid w:val="00DD216E"/>
    <w:rsid w:val="00E05333"/>
    <w:rsid w:val="00E06979"/>
    <w:rsid w:val="00E22109"/>
    <w:rsid w:val="00E520AE"/>
    <w:rsid w:val="00E568FF"/>
    <w:rsid w:val="00E7137E"/>
    <w:rsid w:val="00E72249"/>
    <w:rsid w:val="00E77C3A"/>
    <w:rsid w:val="00E84548"/>
    <w:rsid w:val="00EB12C8"/>
    <w:rsid w:val="00EB1377"/>
    <w:rsid w:val="00EE0FF2"/>
    <w:rsid w:val="00EE509B"/>
    <w:rsid w:val="00EF1625"/>
    <w:rsid w:val="00EF4764"/>
    <w:rsid w:val="00F066A2"/>
    <w:rsid w:val="00F10117"/>
    <w:rsid w:val="00F31546"/>
    <w:rsid w:val="00F70875"/>
    <w:rsid w:val="00F83F8B"/>
    <w:rsid w:val="00F86765"/>
    <w:rsid w:val="00FB7322"/>
    <w:rsid w:val="00FE78FF"/>
    <w:rsid w:val="01984CE6"/>
    <w:rsid w:val="028706EA"/>
    <w:rsid w:val="093B0ADA"/>
    <w:rsid w:val="0C8BE8F9"/>
    <w:rsid w:val="1DDB58A4"/>
    <w:rsid w:val="211CD940"/>
    <w:rsid w:val="2174ADDC"/>
    <w:rsid w:val="2CBC749C"/>
    <w:rsid w:val="2D534EDA"/>
    <w:rsid w:val="30C808CC"/>
    <w:rsid w:val="31A4F17B"/>
    <w:rsid w:val="3945FC75"/>
    <w:rsid w:val="3F0EF091"/>
    <w:rsid w:val="40AAC0F2"/>
    <w:rsid w:val="4E041169"/>
    <w:rsid w:val="50A5FC59"/>
    <w:rsid w:val="51DFC884"/>
    <w:rsid w:val="55108D82"/>
    <w:rsid w:val="59B2FCA9"/>
    <w:rsid w:val="5C44706C"/>
    <w:rsid w:val="5D8E2CED"/>
    <w:rsid w:val="5DEB1D49"/>
    <w:rsid w:val="64D286D7"/>
    <w:rsid w:val="68FA8166"/>
    <w:rsid w:val="6B7F5927"/>
    <w:rsid w:val="71CFB46C"/>
    <w:rsid w:val="73F8A9D8"/>
    <w:rsid w:val="74A4CB3A"/>
    <w:rsid w:val="77E53D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43DA"/>
  <w15:chartTrackingRefBased/>
  <w15:docId w15:val="{A0669571-A2F7-4071-938E-D5B10505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7C"/>
    <w:pPr>
      <w:spacing w:after="0" w:line="240" w:lineRule="auto"/>
      <w:contextualSpacing/>
    </w:pPr>
    <w:rPr>
      <w:sz w:val="20"/>
    </w:rPr>
  </w:style>
  <w:style w:type="paragraph" w:styleId="Heading2">
    <w:name w:val="heading 2"/>
    <w:basedOn w:val="Normal"/>
    <w:next w:val="Normal"/>
    <w:link w:val="Heading2Char"/>
    <w:uiPriority w:val="9"/>
    <w:unhideWhenUsed/>
    <w:qFormat/>
    <w:rsid w:val="00120FFB"/>
    <w:pPr>
      <w:keepNext/>
      <w:keepLines/>
      <w:outlineLvl w:val="1"/>
    </w:pPr>
    <w:rPr>
      <w:rFonts w:ascii="Calibri" w:eastAsiaTheme="majorEastAsia" w:hAnsi="Calibri" w:cstheme="majorBidi"/>
      <w:b/>
      <w:szCs w:val="26"/>
    </w:rPr>
  </w:style>
  <w:style w:type="paragraph" w:styleId="Heading4">
    <w:name w:val="heading 4"/>
    <w:basedOn w:val="Normal"/>
    <w:next w:val="Normal"/>
    <w:link w:val="Heading4Char"/>
    <w:unhideWhenUsed/>
    <w:qFormat/>
    <w:rsid w:val="003E33C2"/>
    <w:pPr>
      <w:keepNext/>
      <w:keepLines/>
      <w:spacing w:before="40"/>
      <w:outlineLvl w:val="3"/>
    </w:pPr>
    <w:rPr>
      <w:rFonts w:asciiTheme="majorHAnsi" w:eastAsiaTheme="majorEastAsia" w:hAnsiTheme="majorHAnsi" w:cstheme="majorBidi"/>
      <w:i/>
      <w:iCs/>
      <w:color w:val="2F5496"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662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6626"/>
  </w:style>
  <w:style w:type="character" w:customStyle="1" w:styleId="eop">
    <w:name w:val="eop"/>
    <w:basedOn w:val="DefaultParagraphFont"/>
    <w:rsid w:val="00266626"/>
  </w:style>
  <w:style w:type="character" w:styleId="Hyperlink">
    <w:name w:val="Hyperlink"/>
    <w:basedOn w:val="DefaultParagraphFont"/>
    <w:uiPriority w:val="99"/>
    <w:unhideWhenUsed/>
    <w:rsid w:val="00376DDD"/>
    <w:rPr>
      <w:color w:val="0563C1" w:themeColor="hyperlink"/>
      <w:u w:val="single"/>
    </w:rPr>
  </w:style>
  <w:style w:type="character" w:styleId="UnresolvedMention">
    <w:name w:val="Unresolved Mention"/>
    <w:basedOn w:val="DefaultParagraphFont"/>
    <w:uiPriority w:val="99"/>
    <w:semiHidden/>
    <w:unhideWhenUsed/>
    <w:rsid w:val="00376DDD"/>
    <w:rPr>
      <w:color w:val="605E5C"/>
      <w:shd w:val="clear" w:color="auto" w:fill="E1DFDD"/>
    </w:rPr>
  </w:style>
  <w:style w:type="character" w:customStyle="1" w:styleId="help">
    <w:name w:val="help"/>
    <w:basedOn w:val="DefaultParagraphFont"/>
    <w:rsid w:val="00376DDD"/>
  </w:style>
  <w:style w:type="character" w:customStyle="1" w:styleId="scxw78329125">
    <w:name w:val="scxw78329125"/>
    <w:basedOn w:val="DefaultParagraphFont"/>
    <w:rsid w:val="00622A8B"/>
  </w:style>
  <w:style w:type="table" w:styleId="TableGrid">
    <w:name w:val="Table Grid"/>
    <w:basedOn w:val="TableNormal"/>
    <w:uiPriority w:val="39"/>
    <w:rsid w:val="00C81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117B"/>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13307E"/>
    <w:rPr>
      <w:sz w:val="16"/>
      <w:szCs w:val="16"/>
    </w:rPr>
  </w:style>
  <w:style w:type="paragraph" w:styleId="CommentText">
    <w:name w:val="annotation text"/>
    <w:basedOn w:val="Normal"/>
    <w:link w:val="CommentTextChar"/>
    <w:unhideWhenUsed/>
    <w:rsid w:val="0013307E"/>
    <w:rPr>
      <w:szCs w:val="20"/>
    </w:rPr>
  </w:style>
  <w:style w:type="character" w:customStyle="1" w:styleId="CommentTextChar">
    <w:name w:val="Comment Text Char"/>
    <w:basedOn w:val="DefaultParagraphFont"/>
    <w:link w:val="CommentText"/>
    <w:rsid w:val="0013307E"/>
    <w:rPr>
      <w:sz w:val="20"/>
      <w:szCs w:val="20"/>
    </w:rPr>
  </w:style>
  <w:style w:type="paragraph" w:styleId="CommentSubject">
    <w:name w:val="annotation subject"/>
    <w:basedOn w:val="CommentText"/>
    <w:next w:val="CommentText"/>
    <w:link w:val="CommentSubjectChar"/>
    <w:uiPriority w:val="99"/>
    <w:semiHidden/>
    <w:unhideWhenUsed/>
    <w:rsid w:val="0013307E"/>
    <w:rPr>
      <w:b/>
      <w:bCs/>
    </w:rPr>
  </w:style>
  <w:style w:type="character" w:customStyle="1" w:styleId="CommentSubjectChar">
    <w:name w:val="Comment Subject Char"/>
    <w:basedOn w:val="CommentTextChar"/>
    <w:link w:val="CommentSubject"/>
    <w:uiPriority w:val="99"/>
    <w:semiHidden/>
    <w:rsid w:val="0013307E"/>
    <w:rPr>
      <w:b/>
      <w:bCs/>
      <w:sz w:val="20"/>
      <w:szCs w:val="20"/>
    </w:rPr>
  </w:style>
  <w:style w:type="paragraph" w:styleId="ListParagraph">
    <w:name w:val="List Paragraph"/>
    <w:basedOn w:val="Normal"/>
    <w:uiPriority w:val="34"/>
    <w:qFormat/>
    <w:rsid w:val="00836C27"/>
    <w:pPr>
      <w:ind w:left="720"/>
    </w:pPr>
    <w:rPr>
      <w:rFonts w:eastAsiaTheme="minorEastAsia"/>
      <w:lang w:eastAsia="en-GB"/>
    </w:rPr>
  </w:style>
  <w:style w:type="character" w:customStyle="1" w:styleId="Heading4Char">
    <w:name w:val="Heading 4 Char"/>
    <w:basedOn w:val="DefaultParagraphFont"/>
    <w:link w:val="Heading4"/>
    <w:rsid w:val="003E33C2"/>
    <w:rPr>
      <w:rFonts w:asciiTheme="majorHAnsi" w:eastAsiaTheme="majorEastAsia" w:hAnsiTheme="majorHAnsi" w:cstheme="majorBidi"/>
      <w:i/>
      <w:iCs/>
      <w:color w:val="2F5496" w:themeColor="accent1" w:themeShade="BF"/>
      <w:lang w:eastAsia="en-GB"/>
    </w:rPr>
  </w:style>
  <w:style w:type="character" w:styleId="FollowedHyperlink">
    <w:name w:val="FollowedHyperlink"/>
    <w:basedOn w:val="DefaultParagraphFont"/>
    <w:uiPriority w:val="99"/>
    <w:semiHidden/>
    <w:unhideWhenUsed/>
    <w:rsid w:val="00895672"/>
    <w:rPr>
      <w:color w:val="954F72" w:themeColor="followedHyperlink"/>
      <w:u w:val="single"/>
    </w:rPr>
  </w:style>
  <w:style w:type="character" w:customStyle="1" w:styleId="Heading2Char">
    <w:name w:val="Heading 2 Char"/>
    <w:basedOn w:val="DefaultParagraphFont"/>
    <w:link w:val="Heading2"/>
    <w:uiPriority w:val="9"/>
    <w:rsid w:val="00120FFB"/>
    <w:rPr>
      <w:rFonts w:ascii="Calibri" w:eastAsiaTheme="majorEastAsia" w:hAnsi="Calibri" w:cstheme="majorBidi"/>
      <w:b/>
      <w:sz w:val="20"/>
      <w:szCs w:val="26"/>
    </w:rPr>
  </w:style>
  <w:style w:type="paragraph" w:styleId="Title">
    <w:name w:val="Title"/>
    <w:basedOn w:val="Normal"/>
    <w:link w:val="TitleChar"/>
    <w:qFormat/>
    <w:rsid w:val="00A54F55"/>
    <w:pPr>
      <w:jc w:val="center"/>
    </w:pPr>
    <w:rPr>
      <w:rFonts w:ascii="Arial" w:eastAsia="Times New Roman" w:hAnsi="Arial" w:cs="Times New Roman"/>
      <w:b/>
      <w:sz w:val="28"/>
      <w:szCs w:val="20"/>
    </w:rPr>
  </w:style>
  <w:style w:type="character" w:customStyle="1" w:styleId="TitleChar">
    <w:name w:val="Title Char"/>
    <w:basedOn w:val="DefaultParagraphFont"/>
    <w:link w:val="Title"/>
    <w:rsid w:val="00A54F55"/>
    <w:rPr>
      <w:rFonts w:ascii="Arial" w:eastAsia="Times New Roman" w:hAnsi="Arial" w:cs="Times New Roman"/>
      <w:b/>
      <w:sz w:val="28"/>
      <w:szCs w:val="20"/>
    </w:rPr>
  </w:style>
  <w:style w:type="paragraph" w:styleId="Footer">
    <w:name w:val="footer"/>
    <w:basedOn w:val="Normal"/>
    <w:link w:val="FooterChar"/>
    <w:uiPriority w:val="99"/>
    <w:unhideWhenUsed/>
    <w:rsid w:val="00D31D29"/>
    <w:pPr>
      <w:tabs>
        <w:tab w:val="center" w:pos="4513"/>
        <w:tab w:val="right" w:pos="9026"/>
      </w:tabs>
    </w:pPr>
  </w:style>
  <w:style w:type="character" w:customStyle="1" w:styleId="FooterChar">
    <w:name w:val="Footer Char"/>
    <w:basedOn w:val="DefaultParagraphFont"/>
    <w:link w:val="Footer"/>
    <w:uiPriority w:val="99"/>
    <w:rsid w:val="00D31D29"/>
  </w:style>
  <w:style w:type="paragraph" w:styleId="Header">
    <w:name w:val="header"/>
    <w:basedOn w:val="Normal"/>
    <w:link w:val="HeaderChar"/>
    <w:uiPriority w:val="99"/>
    <w:unhideWhenUsed/>
    <w:rsid w:val="0025475D"/>
    <w:pPr>
      <w:tabs>
        <w:tab w:val="center" w:pos="4513"/>
        <w:tab w:val="right" w:pos="9026"/>
      </w:tabs>
    </w:pPr>
  </w:style>
  <w:style w:type="character" w:customStyle="1" w:styleId="HeaderChar">
    <w:name w:val="Header Char"/>
    <w:basedOn w:val="DefaultParagraphFont"/>
    <w:link w:val="Header"/>
    <w:uiPriority w:val="99"/>
    <w:rsid w:val="0025475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2277">
      <w:bodyDiv w:val="1"/>
      <w:marLeft w:val="0"/>
      <w:marRight w:val="0"/>
      <w:marTop w:val="0"/>
      <w:marBottom w:val="0"/>
      <w:divBdr>
        <w:top w:val="none" w:sz="0" w:space="0" w:color="auto"/>
        <w:left w:val="none" w:sz="0" w:space="0" w:color="auto"/>
        <w:bottom w:val="none" w:sz="0" w:space="0" w:color="auto"/>
        <w:right w:val="none" w:sz="0" w:space="0" w:color="auto"/>
      </w:divBdr>
      <w:divsChild>
        <w:div w:id="91904544">
          <w:marLeft w:val="0"/>
          <w:marRight w:val="0"/>
          <w:marTop w:val="0"/>
          <w:marBottom w:val="0"/>
          <w:divBdr>
            <w:top w:val="none" w:sz="0" w:space="0" w:color="auto"/>
            <w:left w:val="none" w:sz="0" w:space="0" w:color="auto"/>
            <w:bottom w:val="none" w:sz="0" w:space="0" w:color="auto"/>
            <w:right w:val="none" w:sz="0" w:space="0" w:color="auto"/>
          </w:divBdr>
        </w:div>
        <w:div w:id="396435620">
          <w:marLeft w:val="0"/>
          <w:marRight w:val="0"/>
          <w:marTop w:val="0"/>
          <w:marBottom w:val="0"/>
          <w:divBdr>
            <w:top w:val="none" w:sz="0" w:space="0" w:color="auto"/>
            <w:left w:val="none" w:sz="0" w:space="0" w:color="auto"/>
            <w:bottom w:val="none" w:sz="0" w:space="0" w:color="auto"/>
            <w:right w:val="none" w:sz="0" w:space="0" w:color="auto"/>
          </w:divBdr>
        </w:div>
        <w:div w:id="417824435">
          <w:marLeft w:val="0"/>
          <w:marRight w:val="0"/>
          <w:marTop w:val="0"/>
          <w:marBottom w:val="0"/>
          <w:divBdr>
            <w:top w:val="none" w:sz="0" w:space="0" w:color="auto"/>
            <w:left w:val="none" w:sz="0" w:space="0" w:color="auto"/>
            <w:bottom w:val="none" w:sz="0" w:space="0" w:color="auto"/>
            <w:right w:val="none" w:sz="0" w:space="0" w:color="auto"/>
          </w:divBdr>
        </w:div>
        <w:div w:id="508255969">
          <w:marLeft w:val="0"/>
          <w:marRight w:val="0"/>
          <w:marTop w:val="0"/>
          <w:marBottom w:val="0"/>
          <w:divBdr>
            <w:top w:val="none" w:sz="0" w:space="0" w:color="auto"/>
            <w:left w:val="none" w:sz="0" w:space="0" w:color="auto"/>
            <w:bottom w:val="none" w:sz="0" w:space="0" w:color="auto"/>
            <w:right w:val="none" w:sz="0" w:space="0" w:color="auto"/>
          </w:divBdr>
        </w:div>
        <w:div w:id="653489053">
          <w:marLeft w:val="0"/>
          <w:marRight w:val="0"/>
          <w:marTop w:val="0"/>
          <w:marBottom w:val="0"/>
          <w:divBdr>
            <w:top w:val="none" w:sz="0" w:space="0" w:color="auto"/>
            <w:left w:val="none" w:sz="0" w:space="0" w:color="auto"/>
            <w:bottom w:val="none" w:sz="0" w:space="0" w:color="auto"/>
            <w:right w:val="none" w:sz="0" w:space="0" w:color="auto"/>
          </w:divBdr>
        </w:div>
        <w:div w:id="881673576">
          <w:marLeft w:val="0"/>
          <w:marRight w:val="0"/>
          <w:marTop w:val="0"/>
          <w:marBottom w:val="0"/>
          <w:divBdr>
            <w:top w:val="none" w:sz="0" w:space="0" w:color="auto"/>
            <w:left w:val="none" w:sz="0" w:space="0" w:color="auto"/>
            <w:bottom w:val="none" w:sz="0" w:space="0" w:color="auto"/>
            <w:right w:val="none" w:sz="0" w:space="0" w:color="auto"/>
          </w:divBdr>
        </w:div>
        <w:div w:id="1086271035">
          <w:marLeft w:val="0"/>
          <w:marRight w:val="0"/>
          <w:marTop w:val="0"/>
          <w:marBottom w:val="0"/>
          <w:divBdr>
            <w:top w:val="none" w:sz="0" w:space="0" w:color="auto"/>
            <w:left w:val="none" w:sz="0" w:space="0" w:color="auto"/>
            <w:bottom w:val="none" w:sz="0" w:space="0" w:color="auto"/>
            <w:right w:val="none" w:sz="0" w:space="0" w:color="auto"/>
          </w:divBdr>
        </w:div>
        <w:div w:id="1369642008">
          <w:marLeft w:val="0"/>
          <w:marRight w:val="0"/>
          <w:marTop w:val="0"/>
          <w:marBottom w:val="0"/>
          <w:divBdr>
            <w:top w:val="none" w:sz="0" w:space="0" w:color="auto"/>
            <w:left w:val="none" w:sz="0" w:space="0" w:color="auto"/>
            <w:bottom w:val="none" w:sz="0" w:space="0" w:color="auto"/>
            <w:right w:val="none" w:sz="0" w:space="0" w:color="auto"/>
          </w:divBdr>
        </w:div>
        <w:div w:id="1741978617">
          <w:marLeft w:val="0"/>
          <w:marRight w:val="0"/>
          <w:marTop w:val="0"/>
          <w:marBottom w:val="0"/>
          <w:divBdr>
            <w:top w:val="none" w:sz="0" w:space="0" w:color="auto"/>
            <w:left w:val="none" w:sz="0" w:space="0" w:color="auto"/>
            <w:bottom w:val="none" w:sz="0" w:space="0" w:color="auto"/>
            <w:right w:val="none" w:sz="0" w:space="0" w:color="auto"/>
          </w:divBdr>
        </w:div>
      </w:divsChild>
    </w:div>
    <w:div w:id="390036682">
      <w:bodyDiv w:val="1"/>
      <w:marLeft w:val="0"/>
      <w:marRight w:val="0"/>
      <w:marTop w:val="0"/>
      <w:marBottom w:val="0"/>
      <w:divBdr>
        <w:top w:val="none" w:sz="0" w:space="0" w:color="auto"/>
        <w:left w:val="none" w:sz="0" w:space="0" w:color="auto"/>
        <w:bottom w:val="none" w:sz="0" w:space="0" w:color="auto"/>
        <w:right w:val="none" w:sz="0" w:space="0" w:color="auto"/>
      </w:divBdr>
      <w:divsChild>
        <w:div w:id="1166433334">
          <w:marLeft w:val="0"/>
          <w:marRight w:val="0"/>
          <w:marTop w:val="0"/>
          <w:marBottom w:val="0"/>
          <w:divBdr>
            <w:top w:val="none" w:sz="0" w:space="0" w:color="auto"/>
            <w:left w:val="none" w:sz="0" w:space="0" w:color="auto"/>
            <w:bottom w:val="none" w:sz="0" w:space="0" w:color="auto"/>
            <w:right w:val="none" w:sz="0" w:space="0" w:color="auto"/>
          </w:divBdr>
        </w:div>
        <w:div w:id="1631669373">
          <w:marLeft w:val="0"/>
          <w:marRight w:val="0"/>
          <w:marTop w:val="0"/>
          <w:marBottom w:val="0"/>
          <w:divBdr>
            <w:top w:val="none" w:sz="0" w:space="0" w:color="auto"/>
            <w:left w:val="none" w:sz="0" w:space="0" w:color="auto"/>
            <w:bottom w:val="none" w:sz="0" w:space="0" w:color="auto"/>
            <w:right w:val="none" w:sz="0" w:space="0" w:color="auto"/>
          </w:divBdr>
        </w:div>
        <w:div w:id="1696231327">
          <w:marLeft w:val="0"/>
          <w:marRight w:val="0"/>
          <w:marTop w:val="0"/>
          <w:marBottom w:val="0"/>
          <w:divBdr>
            <w:top w:val="none" w:sz="0" w:space="0" w:color="auto"/>
            <w:left w:val="none" w:sz="0" w:space="0" w:color="auto"/>
            <w:bottom w:val="none" w:sz="0" w:space="0" w:color="auto"/>
            <w:right w:val="none" w:sz="0" w:space="0" w:color="auto"/>
          </w:divBdr>
        </w:div>
      </w:divsChild>
    </w:div>
    <w:div w:id="505484858">
      <w:bodyDiv w:val="1"/>
      <w:marLeft w:val="0"/>
      <w:marRight w:val="0"/>
      <w:marTop w:val="0"/>
      <w:marBottom w:val="0"/>
      <w:divBdr>
        <w:top w:val="none" w:sz="0" w:space="0" w:color="auto"/>
        <w:left w:val="none" w:sz="0" w:space="0" w:color="auto"/>
        <w:bottom w:val="none" w:sz="0" w:space="0" w:color="auto"/>
        <w:right w:val="none" w:sz="0" w:space="0" w:color="auto"/>
      </w:divBdr>
      <w:divsChild>
        <w:div w:id="272522406">
          <w:marLeft w:val="0"/>
          <w:marRight w:val="0"/>
          <w:marTop w:val="0"/>
          <w:marBottom w:val="0"/>
          <w:divBdr>
            <w:top w:val="none" w:sz="0" w:space="0" w:color="auto"/>
            <w:left w:val="none" w:sz="0" w:space="0" w:color="auto"/>
            <w:bottom w:val="none" w:sz="0" w:space="0" w:color="auto"/>
            <w:right w:val="none" w:sz="0" w:space="0" w:color="auto"/>
          </w:divBdr>
        </w:div>
        <w:div w:id="1936741252">
          <w:marLeft w:val="0"/>
          <w:marRight w:val="0"/>
          <w:marTop w:val="0"/>
          <w:marBottom w:val="0"/>
          <w:divBdr>
            <w:top w:val="none" w:sz="0" w:space="0" w:color="auto"/>
            <w:left w:val="none" w:sz="0" w:space="0" w:color="auto"/>
            <w:bottom w:val="none" w:sz="0" w:space="0" w:color="auto"/>
            <w:right w:val="none" w:sz="0" w:space="0" w:color="auto"/>
          </w:divBdr>
        </w:div>
        <w:div w:id="2026513721">
          <w:marLeft w:val="0"/>
          <w:marRight w:val="0"/>
          <w:marTop w:val="0"/>
          <w:marBottom w:val="0"/>
          <w:divBdr>
            <w:top w:val="none" w:sz="0" w:space="0" w:color="auto"/>
            <w:left w:val="none" w:sz="0" w:space="0" w:color="auto"/>
            <w:bottom w:val="none" w:sz="0" w:space="0" w:color="auto"/>
            <w:right w:val="none" w:sz="0" w:space="0" w:color="auto"/>
          </w:divBdr>
        </w:div>
      </w:divsChild>
    </w:div>
    <w:div w:id="672993966">
      <w:bodyDiv w:val="1"/>
      <w:marLeft w:val="0"/>
      <w:marRight w:val="0"/>
      <w:marTop w:val="0"/>
      <w:marBottom w:val="0"/>
      <w:divBdr>
        <w:top w:val="none" w:sz="0" w:space="0" w:color="auto"/>
        <w:left w:val="none" w:sz="0" w:space="0" w:color="auto"/>
        <w:bottom w:val="none" w:sz="0" w:space="0" w:color="auto"/>
        <w:right w:val="none" w:sz="0" w:space="0" w:color="auto"/>
      </w:divBdr>
    </w:div>
    <w:div w:id="792358567">
      <w:bodyDiv w:val="1"/>
      <w:marLeft w:val="0"/>
      <w:marRight w:val="0"/>
      <w:marTop w:val="0"/>
      <w:marBottom w:val="0"/>
      <w:divBdr>
        <w:top w:val="none" w:sz="0" w:space="0" w:color="auto"/>
        <w:left w:val="none" w:sz="0" w:space="0" w:color="auto"/>
        <w:bottom w:val="none" w:sz="0" w:space="0" w:color="auto"/>
        <w:right w:val="none" w:sz="0" w:space="0" w:color="auto"/>
      </w:divBdr>
    </w:div>
    <w:div w:id="1122066787">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sChild>
        <w:div w:id="691222216">
          <w:marLeft w:val="0"/>
          <w:marRight w:val="0"/>
          <w:marTop w:val="0"/>
          <w:marBottom w:val="0"/>
          <w:divBdr>
            <w:top w:val="none" w:sz="0" w:space="0" w:color="auto"/>
            <w:left w:val="none" w:sz="0" w:space="0" w:color="auto"/>
            <w:bottom w:val="none" w:sz="0" w:space="0" w:color="auto"/>
            <w:right w:val="none" w:sz="0" w:space="0" w:color="auto"/>
          </w:divBdr>
        </w:div>
        <w:div w:id="709766239">
          <w:marLeft w:val="0"/>
          <w:marRight w:val="0"/>
          <w:marTop w:val="0"/>
          <w:marBottom w:val="0"/>
          <w:divBdr>
            <w:top w:val="none" w:sz="0" w:space="0" w:color="auto"/>
            <w:left w:val="none" w:sz="0" w:space="0" w:color="auto"/>
            <w:bottom w:val="none" w:sz="0" w:space="0" w:color="auto"/>
            <w:right w:val="none" w:sz="0" w:space="0" w:color="auto"/>
          </w:divBdr>
        </w:div>
      </w:divsChild>
    </w:div>
    <w:div w:id="1391344582">
      <w:bodyDiv w:val="1"/>
      <w:marLeft w:val="0"/>
      <w:marRight w:val="0"/>
      <w:marTop w:val="0"/>
      <w:marBottom w:val="0"/>
      <w:divBdr>
        <w:top w:val="none" w:sz="0" w:space="0" w:color="auto"/>
        <w:left w:val="none" w:sz="0" w:space="0" w:color="auto"/>
        <w:bottom w:val="none" w:sz="0" w:space="0" w:color="auto"/>
        <w:right w:val="none" w:sz="0" w:space="0" w:color="auto"/>
      </w:divBdr>
      <w:divsChild>
        <w:div w:id="1218473957">
          <w:marLeft w:val="0"/>
          <w:marRight w:val="0"/>
          <w:marTop w:val="0"/>
          <w:marBottom w:val="0"/>
          <w:divBdr>
            <w:top w:val="none" w:sz="0" w:space="0" w:color="auto"/>
            <w:left w:val="none" w:sz="0" w:space="0" w:color="auto"/>
            <w:bottom w:val="none" w:sz="0" w:space="0" w:color="auto"/>
            <w:right w:val="none" w:sz="0" w:space="0" w:color="auto"/>
          </w:divBdr>
        </w:div>
        <w:div w:id="1698045265">
          <w:marLeft w:val="0"/>
          <w:marRight w:val="0"/>
          <w:marTop w:val="0"/>
          <w:marBottom w:val="0"/>
          <w:divBdr>
            <w:top w:val="none" w:sz="0" w:space="0" w:color="auto"/>
            <w:left w:val="none" w:sz="0" w:space="0" w:color="auto"/>
            <w:bottom w:val="none" w:sz="0" w:space="0" w:color="auto"/>
            <w:right w:val="none" w:sz="0" w:space="0" w:color="auto"/>
          </w:divBdr>
        </w:div>
      </w:divsChild>
    </w:div>
    <w:div w:id="1502039499">
      <w:bodyDiv w:val="1"/>
      <w:marLeft w:val="0"/>
      <w:marRight w:val="0"/>
      <w:marTop w:val="0"/>
      <w:marBottom w:val="0"/>
      <w:divBdr>
        <w:top w:val="none" w:sz="0" w:space="0" w:color="auto"/>
        <w:left w:val="none" w:sz="0" w:space="0" w:color="auto"/>
        <w:bottom w:val="none" w:sz="0" w:space="0" w:color="auto"/>
        <w:right w:val="none" w:sz="0" w:space="0" w:color="auto"/>
      </w:divBdr>
      <w:divsChild>
        <w:div w:id="320234072">
          <w:marLeft w:val="0"/>
          <w:marRight w:val="0"/>
          <w:marTop w:val="0"/>
          <w:marBottom w:val="0"/>
          <w:divBdr>
            <w:top w:val="none" w:sz="0" w:space="0" w:color="auto"/>
            <w:left w:val="none" w:sz="0" w:space="0" w:color="auto"/>
            <w:bottom w:val="none" w:sz="0" w:space="0" w:color="auto"/>
            <w:right w:val="none" w:sz="0" w:space="0" w:color="auto"/>
          </w:divBdr>
        </w:div>
        <w:div w:id="401104983">
          <w:marLeft w:val="0"/>
          <w:marRight w:val="0"/>
          <w:marTop w:val="0"/>
          <w:marBottom w:val="0"/>
          <w:divBdr>
            <w:top w:val="none" w:sz="0" w:space="0" w:color="auto"/>
            <w:left w:val="none" w:sz="0" w:space="0" w:color="auto"/>
            <w:bottom w:val="none" w:sz="0" w:space="0" w:color="auto"/>
            <w:right w:val="none" w:sz="0" w:space="0" w:color="auto"/>
          </w:divBdr>
        </w:div>
        <w:div w:id="992023103">
          <w:marLeft w:val="0"/>
          <w:marRight w:val="0"/>
          <w:marTop w:val="0"/>
          <w:marBottom w:val="0"/>
          <w:divBdr>
            <w:top w:val="none" w:sz="0" w:space="0" w:color="auto"/>
            <w:left w:val="none" w:sz="0" w:space="0" w:color="auto"/>
            <w:bottom w:val="none" w:sz="0" w:space="0" w:color="auto"/>
            <w:right w:val="none" w:sz="0" w:space="0" w:color="auto"/>
          </w:divBdr>
        </w:div>
        <w:div w:id="1096369663">
          <w:marLeft w:val="0"/>
          <w:marRight w:val="0"/>
          <w:marTop w:val="0"/>
          <w:marBottom w:val="0"/>
          <w:divBdr>
            <w:top w:val="none" w:sz="0" w:space="0" w:color="auto"/>
            <w:left w:val="none" w:sz="0" w:space="0" w:color="auto"/>
            <w:bottom w:val="none" w:sz="0" w:space="0" w:color="auto"/>
            <w:right w:val="none" w:sz="0" w:space="0" w:color="auto"/>
          </w:divBdr>
        </w:div>
        <w:div w:id="1203907101">
          <w:marLeft w:val="0"/>
          <w:marRight w:val="0"/>
          <w:marTop w:val="0"/>
          <w:marBottom w:val="0"/>
          <w:divBdr>
            <w:top w:val="none" w:sz="0" w:space="0" w:color="auto"/>
            <w:left w:val="none" w:sz="0" w:space="0" w:color="auto"/>
            <w:bottom w:val="none" w:sz="0" w:space="0" w:color="auto"/>
            <w:right w:val="none" w:sz="0" w:space="0" w:color="auto"/>
          </w:divBdr>
        </w:div>
        <w:div w:id="1631395530">
          <w:marLeft w:val="0"/>
          <w:marRight w:val="0"/>
          <w:marTop w:val="0"/>
          <w:marBottom w:val="0"/>
          <w:divBdr>
            <w:top w:val="none" w:sz="0" w:space="0" w:color="auto"/>
            <w:left w:val="none" w:sz="0" w:space="0" w:color="auto"/>
            <w:bottom w:val="none" w:sz="0" w:space="0" w:color="auto"/>
            <w:right w:val="none" w:sz="0" w:space="0" w:color="auto"/>
          </w:divBdr>
        </w:div>
        <w:div w:id="1693409590">
          <w:marLeft w:val="0"/>
          <w:marRight w:val="0"/>
          <w:marTop w:val="0"/>
          <w:marBottom w:val="0"/>
          <w:divBdr>
            <w:top w:val="none" w:sz="0" w:space="0" w:color="auto"/>
            <w:left w:val="none" w:sz="0" w:space="0" w:color="auto"/>
            <w:bottom w:val="none" w:sz="0" w:space="0" w:color="auto"/>
            <w:right w:val="none" w:sz="0" w:space="0" w:color="auto"/>
          </w:divBdr>
        </w:div>
        <w:div w:id="1847667420">
          <w:marLeft w:val="0"/>
          <w:marRight w:val="0"/>
          <w:marTop w:val="0"/>
          <w:marBottom w:val="0"/>
          <w:divBdr>
            <w:top w:val="none" w:sz="0" w:space="0" w:color="auto"/>
            <w:left w:val="none" w:sz="0" w:space="0" w:color="auto"/>
            <w:bottom w:val="none" w:sz="0" w:space="0" w:color="auto"/>
            <w:right w:val="none" w:sz="0" w:space="0" w:color="auto"/>
          </w:divBdr>
        </w:div>
      </w:divsChild>
    </w:div>
    <w:div w:id="1570532961">
      <w:bodyDiv w:val="1"/>
      <w:marLeft w:val="0"/>
      <w:marRight w:val="0"/>
      <w:marTop w:val="0"/>
      <w:marBottom w:val="0"/>
      <w:divBdr>
        <w:top w:val="none" w:sz="0" w:space="0" w:color="auto"/>
        <w:left w:val="none" w:sz="0" w:space="0" w:color="auto"/>
        <w:bottom w:val="none" w:sz="0" w:space="0" w:color="auto"/>
        <w:right w:val="none" w:sz="0" w:space="0" w:color="auto"/>
      </w:divBdr>
      <w:divsChild>
        <w:div w:id="242297831">
          <w:marLeft w:val="0"/>
          <w:marRight w:val="0"/>
          <w:marTop w:val="0"/>
          <w:marBottom w:val="0"/>
          <w:divBdr>
            <w:top w:val="none" w:sz="0" w:space="0" w:color="auto"/>
            <w:left w:val="none" w:sz="0" w:space="0" w:color="auto"/>
            <w:bottom w:val="none" w:sz="0" w:space="0" w:color="auto"/>
            <w:right w:val="none" w:sz="0" w:space="0" w:color="auto"/>
          </w:divBdr>
        </w:div>
        <w:div w:id="278951782">
          <w:marLeft w:val="0"/>
          <w:marRight w:val="0"/>
          <w:marTop w:val="0"/>
          <w:marBottom w:val="0"/>
          <w:divBdr>
            <w:top w:val="none" w:sz="0" w:space="0" w:color="auto"/>
            <w:left w:val="none" w:sz="0" w:space="0" w:color="auto"/>
            <w:bottom w:val="none" w:sz="0" w:space="0" w:color="auto"/>
            <w:right w:val="none" w:sz="0" w:space="0" w:color="auto"/>
          </w:divBdr>
        </w:div>
        <w:div w:id="342323515">
          <w:marLeft w:val="0"/>
          <w:marRight w:val="0"/>
          <w:marTop w:val="0"/>
          <w:marBottom w:val="0"/>
          <w:divBdr>
            <w:top w:val="none" w:sz="0" w:space="0" w:color="auto"/>
            <w:left w:val="none" w:sz="0" w:space="0" w:color="auto"/>
            <w:bottom w:val="none" w:sz="0" w:space="0" w:color="auto"/>
            <w:right w:val="none" w:sz="0" w:space="0" w:color="auto"/>
          </w:divBdr>
        </w:div>
        <w:div w:id="1117022925">
          <w:marLeft w:val="0"/>
          <w:marRight w:val="0"/>
          <w:marTop w:val="0"/>
          <w:marBottom w:val="0"/>
          <w:divBdr>
            <w:top w:val="none" w:sz="0" w:space="0" w:color="auto"/>
            <w:left w:val="none" w:sz="0" w:space="0" w:color="auto"/>
            <w:bottom w:val="none" w:sz="0" w:space="0" w:color="auto"/>
            <w:right w:val="none" w:sz="0" w:space="0" w:color="auto"/>
          </w:divBdr>
          <w:divsChild>
            <w:div w:id="1170410265">
              <w:marLeft w:val="0"/>
              <w:marRight w:val="0"/>
              <w:marTop w:val="30"/>
              <w:marBottom w:val="30"/>
              <w:divBdr>
                <w:top w:val="none" w:sz="0" w:space="0" w:color="auto"/>
                <w:left w:val="none" w:sz="0" w:space="0" w:color="auto"/>
                <w:bottom w:val="none" w:sz="0" w:space="0" w:color="auto"/>
                <w:right w:val="none" w:sz="0" w:space="0" w:color="auto"/>
              </w:divBdr>
              <w:divsChild>
                <w:div w:id="173231117">
                  <w:marLeft w:val="0"/>
                  <w:marRight w:val="0"/>
                  <w:marTop w:val="0"/>
                  <w:marBottom w:val="0"/>
                  <w:divBdr>
                    <w:top w:val="none" w:sz="0" w:space="0" w:color="auto"/>
                    <w:left w:val="none" w:sz="0" w:space="0" w:color="auto"/>
                    <w:bottom w:val="none" w:sz="0" w:space="0" w:color="auto"/>
                    <w:right w:val="none" w:sz="0" w:space="0" w:color="auto"/>
                  </w:divBdr>
                  <w:divsChild>
                    <w:div w:id="1133790870">
                      <w:marLeft w:val="0"/>
                      <w:marRight w:val="0"/>
                      <w:marTop w:val="0"/>
                      <w:marBottom w:val="0"/>
                      <w:divBdr>
                        <w:top w:val="none" w:sz="0" w:space="0" w:color="auto"/>
                        <w:left w:val="none" w:sz="0" w:space="0" w:color="auto"/>
                        <w:bottom w:val="none" w:sz="0" w:space="0" w:color="auto"/>
                        <w:right w:val="none" w:sz="0" w:space="0" w:color="auto"/>
                      </w:divBdr>
                    </w:div>
                  </w:divsChild>
                </w:div>
                <w:div w:id="180823202">
                  <w:marLeft w:val="0"/>
                  <w:marRight w:val="0"/>
                  <w:marTop w:val="0"/>
                  <w:marBottom w:val="0"/>
                  <w:divBdr>
                    <w:top w:val="none" w:sz="0" w:space="0" w:color="auto"/>
                    <w:left w:val="none" w:sz="0" w:space="0" w:color="auto"/>
                    <w:bottom w:val="none" w:sz="0" w:space="0" w:color="auto"/>
                    <w:right w:val="none" w:sz="0" w:space="0" w:color="auto"/>
                  </w:divBdr>
                  <w:divsChild>
                    <w:div w:id="59908090">
                      <w:marLeft w:val="0"/>
                      <w:marRight w:val="0"/>
                      <w:marTop w:val="0"/>
                      <w:marBottom w:val="0"/>
                      <w:divBdr>
                        <w:top w:val="none" w:sz="0" w:space="0" w:color="auto"/>
                        <w:left w:val="none" w:sz="0" w:space="0" w:color="auto"/>
                        <w:bottom w:val="none" w:sz="0" w:space="0" w:color="auto"/>
                        <w:right w:val="none" w:sz="0" w:space="0" w:color="auto"/>
                      </w:divBdr>
                    </w:div>
                    <w:div w:id="1520729885">
                      <w:marLeft w:val="0"/>
                      <w:marRight w:val="0"/>
                      <w:marTop w:val="0"/>
                      <w:marBottom w:val="0"/>
                      <w:divBdr>
                        <w:top w:val="none" w:sz="0" w:space="0" w:color="auto"/>
                        <w:left w:val="none" w:sz="0" w:space="0" w:color="auto"/>
                        <w:bottom w:val="none" w:sz="0" w:space="0" w:color="auto"/>
                        <w:right w:val="none" w:sz="0" w:space="0" w:color="auto"/>
                      </w:divBdr>
                    </w:div>
                    <w:div w:id="2035573981">
                      <w:marLeft w:val="0"/>
                      <w:marRight w:val="0"/>
                      <w:marTop w:val="0"/>
                      <w:marBottom w:val="0"/>
                      <w:divBdr>
                        <w:top w:val="none" w:sz="0" w:space="0" w:color="auto"/>
                        <w:left w:val="none" w:sz="0" w:space="0" w:color="auto"/>
                        <w:bottom w:val="none" w:sz="0" w:space="0" w:color="auto"/>
                        <w:right w:val="none" w:sz="0" w:space="0" w:color="auto"/>
                      </w:divBdr>
                    </w:div>
                  </w:divsChild>
                </w:div>
                <w:div w:id="400518136">
                  <w:marLeft w:val="0"/>
                  <w:marRight w:val="0"/>
                  <w:marTop w:val="0"/>
                  <w:marBottom w:val="0"/>
                  <w:divBdr>
                    <w:top w:val="none" w:sz="0" w:space="0" w:color="auto"/>
                    <w:left w:val="none" w:sz="0" w:space="0" w:color="auto"/>
                    <w:bottom w:val="none" w:sz="0" w:space="0" w:color="auto"/>
                    <w:right w:val="none" w:sz="0" w:space="0" w:color="auto"/>
                  </w:divBdr>
                  <w:divsChild>
                    <w:div w:id="1036781349">
                      <w:marLeft w:val="0"/>
                      <w:marRight w:val="0"/>
                      <w:marTop w:val="0"/>
                      <w:marBottom w:val="0"/>
                      <w:divBdr>
                        <w:top w:val="none" w:sz="0" w:space="0" w:color="auto"/>
                        <w:left w:val="none" w:sz="0" w:space="0" w:color="auto"/>
                        <w:bottom w:val="none" w:sz="0" w:space="0" w:color="auto"/>
                        <w:right w:val="none" w:sz="0" w:space="0" w:color="auto"/>
                      </w:divBdr>
                    </w:div>
                  </w:divsChild>
                </w:div>
                <w:div w:id="402679017">
                  <w:marLeft w:val="0"/>
                  <w:marRight w:val="0"/>
                  <w:marTop w:val="0"/>
                  <w:marBottom w:val="0"/>
                  <w:divBdr>
                    <w:top w:val="none" w:sz="0" w:space="0" w:color="auto"/>
                    <w:left w:val="none" w:sz="0" w:space="0" w:color="auto"/>
                    <w:bottom w:val="none" w:sz="0" w:space="0" w:color="auto"/>
                    <w:right w:val="none" w:sz="0" w:space="0" w:color="auto"/>
                  </w:divBdr>
                  <w:divsChild>
                    <w:div w:id="471680479">
                      <w:marLeft w:val="0"/>
                      <w:marRight w:val="0"/>
                      <w:marTop w:val="0"/>
                      <w:marBottom w:val="0"/>
                      <w:divBdr>
                        <w:top w:val="none" w:sz="0" w:space="0" w:color="auto"/>
                        <w:left w:val="none" w:sz="0" w:space="0" w:color="auto"/>
                        <w:bottom w:val="none" w:sz="0" w:space="0" w:color="auto"/>
                        <w:right w:val="none" w:sz="0" w:space="0" w:color="auto"/>
                      </w:divBdr>
                    </w:div>
                  </w:divsChild>
                </w:div>
                <w:div w:id="1136222592">
                  <w:marLeft w:val="0"/>
                  <w:marRight w:val="0"/>
                  <w:marTop w:val="0"/>
                  <w:marBottom w:val="0"/>
                  <w:divBdr>
                    <w:top w:val="none" w:sz="0" w:space="0" w:color="auto"/>
                    <w:left w:val="none" w:sz="0" w:space="0" w:color="auto"/>
                    <w:bottom w:val="none" w:sz="0" w:space="0" w:color="auto"/>
                    <w:right w:val="none" w:sz="0" w:space="0" w:color="auto"/>
                  </w:divBdr>
                  <w:divsChild>
                    <w:div w:id="638846691">
                      <w:marLeft w:val="0"/>
                      <w:marRight w:val="0"/>
                      <w:marTop w:val="0"/>
                      <w:marBottom w:val="0"/>
                      <w:divBdr>
                        <w:top w:val="none" w:sz="0" w:space="0" w:color="auto"/>
                        <w:left w:val="none" w:sz="0" w:space="0" w:color="auto"/>
                        <w:bottom w:val="none" w:sz="0" w:space="0" w:color="auto"/>
                        <w:right w:val="none" w:sz="0" w:space="0" w:color="auto"/>
                      </w:divBdr>
                    </w:div>
                  </w:divsChild>
                </w:div>
                <w:div w:id="1446385253">
                  <w:marLeft w:val="0"/>
                  <w:marRight w:val="0"/>
                  <w:marTop w:val="0"/>
                  <w:marBottom w:val="0"/>
                  <w:divBdr>
                    <w:top w:val="none" w:sz="0" w:space="0" w:color="auto"/>
                    <w:left w:val="none" w:sz="0" w:space="0" w:color="auto"/>
                    <w:bottom w:val="none" w:sz="0" w:space="0" w:color="auto"/>
                    <w:right w:val="none" w:sz="0" w:space="0" w:color="auto"/>
                  </w:divBdr>
                  <w:divsChild>
                    <w:div w:id="135997892">
                      <w:marLeft w:val="0"/>
                      <w:marRight w:val="0"/>
                      <w:marTop w:val="0"/>
                      <w:marBottom w:val="0"/>
                      <w:divBdr>
                        <w:top w:val="none" w:sz="0" w:space="0" w:color="auto"/>
                        <w:left w:val="none" w:sz="0" w:space="0" w:color="auto"/>
                        <w:bottom w:val="none" w:sz="0" w:space="0" w:color="auto"/>
                        <w:right w:val="none" w:sz="0" w:space="0" w:color="auto"/>
                      </w:divBdr>
                    </w:div>
                    <w:div w:id="410742474">
                      <w:marLeft w:val="0"/>
                      <w:marRight w:val="0"/>
                      <w:marTop w:val="0"/>
                      <w:marBottom w:val="0"/>
                      <w:divBdr>
                        <w:top w:val="none" w:sz="0" w:space="0" w:color="auto"/>
                        <w:left w:val="none" w:sz="0" w:space="0" w:color="auto"/>
                        <w:bottom w:val="none" w:sz="0" w:space="0" w:color="auto"/>
                        <w:right w:val="none" w:sz="0" w:space="0" w:color="auto"/>
                      </w:divBdr>
                    </w:div>
                    <w:div w:id="465465110">
                      <w:marLeft w:val="0"/>
                      <w:marRight w:val="0"/>
                      <w:marTop w:val="0"/>
                      <w:marBottom w:val="0"/>
                      <w:divBdr>
                        <w:top w:val="none" w:sz="0" w:space="0" w:color="auto"/>
                        <w:left w:val="none" w:sz="0" w:space="0" w:color="auto"/>
                        <w:bottom w:val="none" w:sz="0" w:space="0" w:color="auto"/>
                        <w:right w:val="none" w:sz="0" w:space="0" w:color="auto"/>
                      </w:divBdr>
                    </w:div>
                    <w:div w:id="558367313">
                      <w:marLeft w:val="0"/>
                      <w:marRight w:val="0"/>
                      <w:marTop w:val="0"/>
                      <w:marBottom w:val="0"/>
                      <w:divBdr>
                        <w:top w:val="none" w:sz="0" w:space="0" w:color="auto"/>
                        <w:left w:val="none" w:sz="0" w:space="0" w:color="auto"/>
                        <w:bottom w:val="none" w:sz="0" w:space="0" w:color="auto"/>
                        <w:right w:val="none" w:sz="0" w:space="0" w:color="auto"/>
                      </w:divBdr>
                    </w:div>
                    <w:div w:id="563488069">
                      <w:marLeft w:val="0"/>
                      <w:marRight w:val="0"/>
                      <w:marTop w:val="0"/>
                      <w:marBottom w:val="0"/>
                      <w:divBdr>
                        <w:top w:val="none" w:sz="0" w:space="0" w:color="auto"/>
                        <w:left w:val="none" w:sz="0" w:space="0" w:color="auto"/>
                        <w:bottom w:val="none" w:sz="0" w:space="0" w:color="auto"/>
                        <w:right w:val="none" w:sz="0" w:space="0" w:color="auto"/>
                      </w:divBdr>
                    </w:div>
                    <w:div w:id="848713843">
                      <w:marLeft w:val="0"/>
                      <w:marRight w:val="0"/>
                      <w:marTop w:val="0"/>
                      <w:marBottom w:val="0"/>
                      <w:divBdr>
                        <w:top w:val="none" w:sz="0" w:space="0" w:color="auto"/>
                        <w:left w:val="none" w:sz="0" w:space="0" w:color="auto"/>
                        <w:bottom w:val="none" w:sz="0" w:space="0" w:color="auto"/>
                        <w:right w:val="none" w:sz="0" w:space="0" w:color="auto"/>
                      </w:divBdr>
                    </w:div>
                    <w:div w:id="1209562489">
                      <w:marLeft w:val="0"/>
                      <w:marRight w:val="0"/>
                      <w:marTop w:val="0"/>
                      <w:marBottom w:val="0"/>
                      <w:divBdr>
                        <w:top w:val="none" w:sz="0" w:space="0" w:color="auto"/>
                        <w:left w:val="none" w:sz="0" w:space="0" w:color="auto"/>
                        <w:bottom w:val="none" w:sz="0" w:space="0" w:color="auto"/>
                        <w:right w:val="none" w:sz="0" w:space="0" w:color="auto"/>
                      </w:divBdr>
                    </w:div>
                    <w:div w:id="1234388450">
                      <w:marLeft w:val="0"/>
                      <w:marRight w:val="0"/>
                      <w:marTop w:val="0"/>
                      <w:marBottom w:val="0"/>
                      <w:divBdr>
                        <w:top w:val="none" w:sz="0" w:space="0" w:color="auto"/>
                        <w:left w:val="none" w:sz="0" w:space="0" w:color="auto"/>
                        <w:bottom w:val="none" w:sz="0" w:space="0" w:color="auto"/>
                        <w:right w:val="none" w:sz="0" w:space="0" w:color="auto"/>
                      </w:divBdr>
                    </w:div>
                    <w:div w:id="1334064533">
                      <w:marLeft w:val="0"/>
                      <w:marRight w:val="0"/>
                      <w:marTop w:val="0"/>
                      <w:marBottom w:val="0"/>
                      <w:divBdr>
                        <w:top w:val="none" w:sz="0" w:space="0" w:color="auto"/>
                        <w:left w:val="none" w:sz="0" w:space="0" w:color="auto"/>
                        <w:bottom w:val="none" w:sz="0" w:space="0" w:color="auto"/>
                        <w:right w:val="none" w:sz="0" w:space="0" w:color="auto"/>
                      </w:divBdr>
                    </w:div>
                    <w:div w:id="1366639523">
                      <w:marLeft w:val="0"/>
                      <w:marRight w:val="0"/>
                      <w:marTop w:val="0"/>
                      <w:marBottom w:val="0"/>
                      <w:divBdr>
                        <w:top w:val="none" w:sz="0" w:space="0" w:color="auto"/>
                        <w:left w:val="none" w:sz="0" w:space="0" w:color="auto"/>
                        <w:bottom w:val="none" w:sz="0" w:space="0" w:color="auto"/>
                        <w:right w:val="none" w:sz="0" w:space="0" w:color="auto"/>
                      </w:divBdr>
                    </w:div>
                    <w:div w:id="1531725561">
                      <w:marLeft w:val="0"/>
                      <w:marRight w:val="0"/>
                      <w:marTop w:val="0"/>
                      <w:marBottom w:val="0"/>
                      <w:divBdr>
                        <w:top w:val="none" w:sz="0" w:space="0" w:color="auto"/>
                        <w:left w:val="none" w:sz="0" w:space="0" w:color="auto"/>
                        <w:bottom w:val="none" w:sz="0" w:space="0" w:color="auto"/>
                        <w:right w:val="none" w:sz="0" w:space="0" w:color="auto"/>
                      </w:divBdr>
                    </w:div>
                    <w:div w:id="1562397679">
                      <w:marLeft w:val="0"/>
                      <w:marRight w:val="0"/>
                      <w:marTop w:val="0"/>
                      <w:marBottom w:val="0"/>
                      <w:divBdr>
                        <w:top w:val="none" w:sz="0" w:space="0" w:color="auto"/>
                        <w:left w:val="none" w:sz="0" w:space="0" w:color="auto"/>
                        <w:bottom w:val="none" w:sz="0" w:space="0" w:color="auto"/>
                        <w:right w:val="none" w:sz="0" w:space="0" w:color="auto"/>
                      </w:divBdr>
                    </w:div>
                    <w:div w:id="1565142177">
                      <w:marLeft w:val="0"/>
                      <w:marRight w:val="0"/>
                      <w:marTop w:val="0"/>
                      <w:marBottom w:val="0"/>
                      <w:divBdr>
                        <w:top w:val="none" w:sz="0" w:space="0" w:color="auto"/>
                        <w:left w:val="none" w:sz="0" w:space="0" w:color="auto"/>
                        <w:bottom w:val="none" w:sz="0" w:space="0" w:color="auto"/>
                        <w:right w:val="none" w:sz="0" w:space="0" w:color="auto"/>
                      </w:divBdr>
                    </w:div>
                    <w:div w:id="1719161792">
                      <w:marLeft w:val="0"/>
                      <w:marRight w:val="0"/>
                      <w:marTop w:val="0"/>
                      <w:marBottom w:val="0"/>
                      <w:divBdr>
                        <w:top w:val="none" w:sz="0" w:space="0" w:color="auto"/>
                        <w:left w:val="none" w:sz="0" w:space="0" w:color="auto"/>
                        <w:bottom w:val="none" w:sz="0" w:space="0" w:color="auto"/>
                        <w:right w:val="none" w:sz="0" w:space="0" w:color="auto"/>
                      </w:divBdr>
                    </w:div>
                    <w:div w:id="1773359341">
                      <w:marLeft w:val="0"/>
                      <w:marRight w:val="0"/>
                      <w:marTop w:val="0"/>
                      <w:marBottom w:val="0"/>
                      <w:divBdr>
                        <w:top w:val="none" w:sz="0" w:space="0" w:color="auto"/>
                        <w:left w:val="none" w:sz="0" w:space="0" w:color="auto"/>
                        <w:bottom w:val="none" w:sz="0" w:space="0" w:color="auto"/>
                        <w:right w:val="none" w:sz="0" w:space="0" w:color="auto"/>
                      </w:divBdr>
                    </w:div>
                    <w:div w:id="1909000155">
                      <w:marLeft w:val="0"/>
                      <w:marRight w:val="0"/>
                      <w:marTop w:val="0"/>
                      <w:marBottom w:val="0"/>
                      <w:divBdr>
                        <w:top w:val="none" w:sz="0" w:space="0" w:color="auto"/>
                        <w:left w:val="none" w:sz="0" w:space="0" w:color="auto"/>
                        <w:bottom w:val="none" w:sz="0" w:space="0" w:color="auto"/>
                        <w:right w:val="none" w:sz="0" w:space="0" w:color="auto"/>
                      </w:divBdr>
                    </w:div>
                  </w:divsChild>
                </w:div>
                <w:div w:id="1931768006">
                  <w:marLeft w:val="0"/>
                  <w:marRight w:val="0"/>
                  <w:marTop w:val="0"/>
                  <w:marBottom w:val="0"/>
                  <w:divBdr>
                    <w:top w:val="none" w:sz="0" w:space="0" w:color="auto"/>
                    <w:left w:val="none" w:sz="0" w:space="0" w:color="auto"/>
                    <w:bottom w:val="none" w:sz="0" w:space="0" w:color="auto"/>
                    <w:right w:val="none" w:sz="0" w:space="0" w:color="auto"/>
                  </w:divBdr>
                  <w:divsChild>
                    <w:div w:id="247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39332">
          <w:marLeft w:val="0"/>
          <w:marRight w:val="0"/>
          <w:marTop w:val="0"/>
          <w:marBottom w:val="0"/>
          <w:divBdr>
            <w:top w:val="none" w:sz="0" w:space="0" w:color="auto"/>
            <w:left w:val="none" w:sz="0" w:space="0" w:color="auto"/>
            <w:bottom w:val="none" w:sz="0" w:space="0" w:color="auto"/>
            <w:right w:val="none" w:sz="0" w:space="0" w:color="auto"/>
          </w:divBdr>
        </w:div>
        <w:div w:id="1393116577">
          <w:marLeft w:val="0"/>
          <w:marRight w:val="0"/>
          <w:marTop w:val="0"/>
          <w:marBottom w:val="0"/>
          <w:divBdr>
            <w:top w:val="none" w:sz="0" w:space="0" w:color="auto"/>
            <w:left w:val="none" w:sz="0" w:space="0" w:color="auto"/>
            <w:bottom w:val="none" w:sz="0" w:space="0" w:color="auto"/>
            <w:right w:val="none" w:sz="0" w:space="0" w:color="auto"/>
          </w:divBdr>
        </w:div>
        <w:div w:id="1650403356">
          <w:marLeft w:val="0"/>
          <w:marRight w:val="0"/>
          <w:marTop w:val="0"/>
          <w:marBottom w:val="0"/>
          <w:divBdr>
            <w:top w:val="none" w:sz="0" w:space="0" w:color="auto"/>
            <w:left w:val="none" w:sz="0" w:space="0" w:color="auto"/>
            <w:bottom w:val="none" w:sz="0" w:space="0" w:color="auto"/>
            <w:right w:val="none" w:sz="0" w:space="0" w:color="auto"/>
          </w:divBdr>
          <w:divsChild>
            <w:div w:id="1890338336">
              <w:marLeft w:val="0"/>
              <w:marRight w:val="0"/>
              <w:marTop w:val="30"/>
              <w:marBottom w:val="30"/>
              <w:divBdr>
                <w:top w:val="none" w:sz="0" w:space="0" w:color="auto"/>
                <w:left w:val="none" w:sz="0" w:space="0" w:color="auto"/>
                <w:bottom w:val="none" w:sz="0" w:space="0" w:color="auto"/>
                <w:right w:val="none" w:sz="0" w:space="0" w:color="auto"/>
              </w:divBdr>
              <w:divsChild>
                <w:div w:id="1449810388">
                  <w:marLeft w:val="0"/>
                  <w:marRight w:val="0"/>
                  <w:marTop w:val="0"/>
                  <w:marBottom w:val="0"/>
                  <w:divBdr>
                    <w:top w:val="none" w:sz="0" w:space="0" w:color="auto"/>
                    <w:left w:val="none" w:sz="0" w:space="0" w:color="auto"/>
                    <w:bottom w:val="none" w:sz="0" w:space="0" w:color="auto"/>
                    <w:right w:val="none" w:sz="0" w:space="0" w:color="auto"/>
                  </w:divBdr>
                  <w:divsChild>
                    <w:div w:id="2012179839">
                      <w:marLeft w:val="0"/>
                      <w:marRight w:val="0"/>
                      <w:marTop w:val="0"/>
                      <w:marBottom w:val="0"/>
                      <w:divBdr>
                        <w:top w:val="none" w:sz="0" w:space="0" w:color="auto"/>
                        <w:left w:val="none" w:sz="0" w:space="0" w:color="auto"/>
                        <w:bottom w:val="none" w:sz="0" w:space="0" w:color="auto"/>
                        <w:right w:val="none" w:sz="0" w:space="0" w:color="auto"/>
                      </w:divBdr>
                    </w:div>
                  </w:divsChild>
                </w:div>
                <w:div w:id="1892569667">
                  <w:marLeft w:val="0"/>
                  <w:marRight w:val="0"/>
                  <w:marTop w:val="0"/>
                  <w:marBottom w:val="0"/>
                  <w:divBdr>
                    <w:top w:val="none" w:sz="0" w:space="0" w:color="auto"/>
                    <w:left w:val="none" w:sz="0" w:space="0" w:color="auto"/>
                    <w:bottom w:val="none" w:sz="0" w:space="0" w:color="auto"/>
                    <w:right w:val="none" w:sz="0" w:space="0" w:color="auto"/>
                  </w:divBdr>
                  <w:divsChild>
                    <w:div w:id="5190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84911">
          <w:marLeft w:val="0"/>
          <w:marRight w:val="0"/>
          <w:marTop w:val="0"/>
          <w:marBottom w:val="0"/>
          <w:divBdr>
            <w:top w:val="none" w:sz="0" w:space="0" w:color="auto"/>
            <w:left w:val="none" w:sz="0" w:space="0" w:color="auto"/>
            <w:bottom w:val="none" w:sz="0" w:space="0" w:color="auto"/>
            <w:right w:val="none" w:sz="0" w:space="0" w:color="auto"/>
          </w:divBdr>
        </w:div>
        <w:div w:id="2070837917">
          <w:marLeft w:val="0"/>
          <w:marRight w:val="0"/>
          <w:marTop w:val="0"/>
          <w:marBottom w:val="0"/>
          <w:divBdr>
            <w:top w:val="none" w:sz="0" w:space="0" w:color="auto"/>
            <w:left w:val="none" w:sz="0" w:space="0" w:color="auto"/>
            <w:bottom w:val="none" w:sz="0" w:space="0" w:color="auto"/>
            <w:right w:val="none" w:sz="0" w:space="0" w:color="auto"/>
          </w:divBdr>
        </w:div>
      </w:divsChild>
    </w:div>
    <w:div w:id="1957250132">
      <w:bodyDiv w:val="1"/>
      <w:marLeft w:val="0"/>
      <w:marRight w:val="0"/>
      <w:marTop w:val="0"/>
      <w:marBottom w:val="0"/>
      <w:divBdr>
        <w:top w:val="none" w:sz="0" w:space="0" w:color="auto"/>
        <w:left w:val="none" w:sz="0" w:space="0" w:color="auto"/>
        <w:bottom w:val="none" w:sz="0" w:space="0" w:color="auto"/>
        <w:right w:val="none" w:sz="0" w:space="0" w:color="auto"/>
      </w:divBdr>
    </w:div>
    <w:div w:id="2094668405">
      <w:bodyDiv w:val="1"/>
      <w:marLeft w:val="0"/>
      <w:marRight w:val="0"/>
      <w:marTop w:val="0"/>
      <w:marBottom w:val="0"/>
      <w:divBdr>
        <w:top w:val="none" w:sz="0" w:space="0" w:color="auto"/>
        <w:left w:val="none" w:sz="0" w:space="0" w:color="auto"/>
        <w:bottom w:val="none" w:sz="0" w:space="0" w:color="auto"/>
        <w:right w:val="none" w:sz="0" w:space="0" w:color="auto"/>
      </w:divBdr>
      <w:divsChild>
        <w:div w:id="380785572">
          <w:marLeft w:val="0"/>
          <w:marRight w:val="0"/>
          <w:marTop w:val="0"/>
          <w:marBottom w:val="0"/>
          <w:divBdr>
            <w:top w:val="none" w:sz="0" w:space="0" w:color="auto"/>
            <w:left w:val="none" w:sz="0" w:space="0" w:color="auto"/>
            <w:bottom w:val="none" w:sz="0" w:space="0" w:color="auto"/>
            <w:right w:val="none" w:sz="0" w:space="0" w:color="auto"/>
          </w:divBdr>
        </w:div>
        <w:div w:id="182504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academic-quality/approve/faqs/levels.html/" TargetMode="External"/><Relationship Id="rId18" Type="http://schemas.openxmlformats.org/officeDocument/2006/relationships/hyperlink" Target="https://www.ole.bris.ac.uk/bbcswebdav/courses/Study_Skills_2016/PDP/Skills%20framework/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bristol.ac.uk/academic-quality/approve/onlineapprovaltool/sitscodes.html" TargetMode="External"/><Relationship Id="rId17" Type="http://schemas.openxmlformats.org/officeDocument/2006/relationships/hyperlink" Target="https://uob.sharepoint.com/:b:/r/teams/grp-qaframeworkdocuments/Common%20Role%20Profiles%20and%20Committee%20ToR/Common%20Role%20Profiles/unit-director.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ristol.ac.uk/academic-quality/approve/openuni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ristol.ac.uk/academic-quality/unit-evalu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ristol.ac.uk/academic-quality/approve/approvalguidance/intendedlearningout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b.sharepoint.com/sites/beam/SitePages/unit-evaluation.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515B3D08592A4FB22569270AF03E6C" ma:contentTypeVersion="7" ma:contentTypeDescription="Create a new document." ma:contentTypeScope="" ma:versionID="1ffab8ea5f0e9c8ac0c309c90488bdfe">
  <xsd:schema xmlns:xsd="http://www.w3.org/2001/XMLSchema" xmlns:xs="http://www.w3.org/2001/XMLSchema" xmlns:p="http://schemas.microsoft.com/office/2006/metadata/properties" xmlns:ns2="71322fbe-beac-484b-a7ae-ca816903832d" xmlns:ns3="3f42e6fe-4e05-4745-bbde-ca59a47a64f9" targetNamespace="http://schemas.microsoft.com/office/2006/metadata/properties" ma:root="true" ma:fieldsID="1e3aeaf18e898c34e1c237f663671486" ns2:_="" ns3:_="">
    <xsd:import namespace="71322fbe-beac-484b-a7ae-ca816903832d"/>
    <xsd:import namespace="3f42e6fe-4e05-4745-bbde-ca59a47a6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2fbe-beac-484b-a7ae-ca8169038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2e6fe-4e05-4745-bbde-ca59a47a6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06C6C-0207-4200-8404-62CA7DA92A15}">
  <ds:schemaRefs>
    <ds:schemaRef ds:uri="http://schemas.microsoft.com/sharepoint/v3/contenttype/forms"/>
  </ds:schemaRefs>
</ds:datastoreItem>
</file>

<file path=customXml/itemProps2.xml><?xml version="1.0" encoding="utf-8"?>
<ds:datastoreItem xmlns:ds="http://schemas.openxmlformats.org/officeDocument/2006/customXml" ds:itemID="{F0349211-D769-4352-B739-D81B7E738B25}">
  <ds:schemaRefs>
    <ds:schemaRef ds:uri="http://schemas.openxmlformats.org/officeDocument/2006/bibliography"/>
  </ds:schemaRefs>
</ds:datastoreItem>
</file>

<file path=customXml/itemProps3.xml><?xml version="1.0" encoding="utf-8"?>
<ds:datastoreItem xmlns:ds="http://schemas.openxmlformats.org/officeDocument/2006/customXml" ds:itemID="{8223FCF7-40A4-4A6D-8A26-9D51877B52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9618FA-D12D-4B91-A3D3-A7F6E604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2fbe-beac-484b-a7ae-ca816903832d"/>
    <ds:schemaRef ds:uri="3f42e6fe-4e05-4745-bbde-ca59a47a6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1572</Words>
  <Characters>8967</Characters>
  <Application>Microsoft Office Word</Application>
  <DocSecurity>4</DocSecurity>
  <Lines>74</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Strong</dc:creator>
  <cp:keywords/>
  <dc:description/>
  <cp:lastModifiedBy>Jo Strong</cp:lastModifiedBy>
  <cp:revision>27</cp:revision>
  <cp:lastPrinted>2021-06-11T13:23:00Z</cp:lastPrinted>
  <dcterms:created xsi:type="dcterms:W3CDTF">2026-07-01T15:21:00Z</dcterms:created>
  <dcterms:modified xsi:type="dcterms:W3CDTF">2026-07-03T08:24:00Z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0x01010030515B3D08592A4FB22569270AF03E6C</vt:lpwstr>
  </property>
</Properties>
</file>